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gril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9"/>
        <w:gridCol w:w="8216"/>
      </w:tblGrid>
      <w:tr w:rsidR="00A94296" w:rsidRPr="0084251C" w14:paraId="71A56A8B" w14:textId="77777777" w:rsidTr="009C6776">
        <w:tc>
          <w:tcPr>
            <w:tcW w:w="1980" w:type="dxa"/>
          </w:tcPr>
          <w:p w14:paraId="3A98E110" w14:textId="77777777" w:rsidR="00A94296" w:rsidRPr="0084251C" w:rsidRDefault="00A94296" w:rsidP="009C6776">
            <w:pPr>
              <w:rPr>
                <w:rFonts w:ascii="Calibri" w:hAnsi="Calibri"/>
                <w:b/>
              </w:rPr>
            </w:pPr>
            <w:bookmarkStart w:id="0" w:name="_GoBack"/>
            <w:bookmarkEnd w:id="0"/>
            <w:r w:rsidRPr="0084251C">
              <w:rPr>
                <w:rFonts w:ascii="Calibri" w:hAnsi="Calibri"/>
                <w:b/>
              </w:rPr>
              <w:t>Program:</w:t>
            </w:r>
          </w:p>
        </w:tc>
        <w:tc>
          <w:tcPr>
            <w:tcW w:w="8216" w:type="dxa"/>
          </w:tcPr>
          <w:p w14:paraId="15FEF90F" w14:textId="77777777" w:rsidR="00A94296" w:rsidRPr="0084251C" w:rsidRDefault="00A94296" w:rsidP="009C6776">
            <w:pPr>
              <w:rPr>
                <w:rFonts w:ascii="Calibri" w:hAnsi="Calibri"/>
              </w:rPr>
            </w:pPr>
            <w:r w:rsidRPr="0084251C">
              <w:rPr>
                <w:rFonts w:ascii="Calibri" w:hAnsi="Calibri"/>
              </w:rPr>
              <w:t xml:space="preserve">Programul </w:t>
            </w:r>
            <w:r>
              <w:rPr>
                <w:rFonts w:ascii="Calibri" w:hAnsi="Calibri"/>
                <w:lang w:val="en-US"/>
              </w:rPr>
              <w:t>“</w:t>
            </w:r>
            <w:r w:rsidRPr="0084251C">
              <w:rPr>
                <w:rFonts w:ascii="Calibri" w:hAnsi="Calibri"/>
              </w:rPr>
              <w:t>Regiunea Centru</w:t>
            </w:r>
            <w:r>
              <w:rPr>
                <w:rFonts w:ascii="Calibri" w:hAnsi="Calibri"/>
              </w:rPr>
              <w:t>”</w:t>
            </w:r>
          </w:p>
        </w:tc>
      </w:tr>
      <w:tr w:rsidR="00A94296" w:rsidRPr="0084251C" w14:paraId="77953DEF" w14:textId="77777777" w:rsidTr="009C6776">
        <w:tc>
          <w:tcPr>
            <w:tcW w:w="1980" w:type="dxa"/>
          </w:tcPr>
          <w:p w14:paraId="71F55C3E" w14:textId="77777777" w:rsidR="00A94296" w:rsidRPr="0084251C" w:rsidRDefault="00A94296" w:rsidP="009C6776">
            <w:pPr>
              <w:rPr>
                <w:rFonts w:ascii="Calibri" w:hAnsi="Calibri"/>
                <w:b/>
              </w:rPr>
            </w:pPr>
            <w:r w:rsidRPr="0084251C">
              <w:rPr>
                <w:rFonts w:ascii="Calibri" w:hAnsi="Calibri"/>
                <w:b/>
              </w:rPr>
              <w:t>Prioritate:</w:t>
            </w:r>
          </w:p>
        </w:tc>
        <w:tc>
          <w:tcPr>
            <w:tcW w:w="8216" w:type="dxa"/>
          </w:tcPr>
          <w:p w14:paraId="6CE09934" w14:textId="77777777" w:rsidR="00A94296" w:rsidRDefault="00A94296" w:rsidP="009C6776">
            <w:pPr>
              <w:rPr>
                <w:rFonts w:ascii="Calibri" w:hAnsi="Calibri"/>
              </w:rPr>
            </w:pPr>
            <w:r w:rsidRPr="009B3718">
              <w:rPr>
                <w:rFonts w:ascii="Calibri" w:hAnsi="Calibri"/>
              </w:rPr>
              <w:t>1. O regiune competitivă prin inovare și întreprinderi dinamice pentru o economie inteligentă</w:t>
            </w:r>
          </w:p>
          <w:p w14:paraId="7F624245" w14:textId="77777777" w:rsidR="00A94296" w:rsidRPr="009B3718" w:rsidRDefault="00A94296" w:rsidP="009C6776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2. O</w:t>
            </w:r>
            <w:r w:rsidRPr="009C1AEA">
              <w:rPr>
                <w:rFonts w:ascii="Calibri" w:hAnsi="Calibri"/>
              </w:rPr>
              <w:t xml:space="preserve"> regiune digitală</w:t>
            </w:r>
          </w:p>
        </w:tc>
      </w:tr>
      <w:tr w:rsidR="00A94296" w:rsidRPr="000E4974" w14:paraId="0F0A9799" w14:textId="77777777" w:rsidTr="009C6776">
        <w:tc>
          <w:tcPr>
            <w:tcW w:w="1980" w:type="dxa"/>
          </w:tcPr>
          <w:p w14:paraId="3375F72E" w14:textId="77777777" w:rsidR="00A94296" w:rsidRPr="0084251C" w:rsidRDefault="00A94296" w:rsidP="009C6776">
            <w:pPr>
              <w:rPr>
                <w:rFonts w:ascii="Calibri" w:hAnsi="Calibri"/>
                <w:b/>
              </w:rPr>
            </w:pPr>
            <w:r w:rsidRPr="0084251C">
              <w:rPr>
                <w:rFonts w:ascii="Calibri" w:hAnsi="Calibri"/>
                <w:b/>
              </w:rPr>
              <w:t>Obiectiv specific:</w:t>
            </w:r>
          </w:p>
        </w:tc>
        <w:tc>
          <w:tcPr>
            <w:tcW w:w="8216" w:type="dxa"/>
          </w:tcPr>
          <w:p w14:paraId="4F987534" w14:textId="77777777" w:rsidR="00A94296" w:rsidRPr="009C1AEA" w:rsidRDefault="00A94296" w:rsidP="009C6776">
            <w:pPr>
              <w:jc w:val="both"/>
              <w:rPr>
                <w:rFonts w:ascii="Calibri" w:hAnsi="Calibri"/>
              </w:rPr>
            </w:pPr>
            <w:r w:rsidRPr="009C1AEA">
              <w:rPr>
                <w:rFonts w:ascii="Calibri" w:hAnsi="Calibri"/>
              </w:rPr>
              <w:t>OS 1.1 Dezvoltarea și sporirea capacităților de cercetare și inovare și adoptarea tehnologiilor avansate.</w:t>
            </w:r>
          </w:p>
          <w:p w14:paraId="26D52F66" w14:textId="77777777" w:rsidR="00A94296" w:rsidRPr="009C1AEA" w:rsidRDefault="00A94296" w:rsidP="009C6776">
            <w:pPr>
              <w:jc w:val="both"/>
              <w:rPr>
                <w:rFonts w:ascii="Calibri" w:hAnsi="Calibri"/>
              </w:rPr>
            </w:pPr>
            <w:r w:rsidRPr="009C1AEA">
              <w:rPr>
                <w:rFonts w:ascii="Calibri" w:hAnsi="Calibri"/>
              </w:rPr>
              <w:t>OS 1.2 Valorificarea avantajelor digitalizării, în beneficiul cetățenilor, al companiilor, al organizațiilor de cercetare și al autorităților publice</w:t>
            </w:r>
          </w:p>
          <w:p w14:paraId="5B8817EC" w14:textId="77777777" w:rsidR="00A94296" w:rsidRPr="009B3718" w:rsidRDefault="00A94296" w:rsidP="009C6776">
            <w:pPr>
              <w:jc w:val="both"/>
              <w:rPr>
                <w:rFonts w:ascii="Calibri" w:hAnsi="Calibri"/>
              </w:rPr>
            </w:pPr>
            <w:r w:rsidRPr="009C1AEA">
              <w:rPr>
                <w:rFonts w:ascii="Calibri" w:hAnsi="Calibri"/>
              </w:rPr>
              <w:t>OS 1.4 Dezvoltarea competențelor pentru specializarea inteligentă, tranziție industrială și antreprenoriat</w:t>
            </w:r>
          </w:p>
        </w:tc>
      </w:tr>
      <w:tr w:rsidR="00A94296" w:rsidRPr="000E4974" w14:paraId="5AE0F5BA" w14:textId="77777777" w:rsidTr="009C6776">
        <w:tc>
          <w:tcPr>
            <w:tcW w:w="1980" w:type="dxa"/>
          </w:tcPr>
          <w:p w14:paraId="24667A69" w14:textId="77777777" w:rsidR="00A94296" w:rsidRDefault="00A94296" w:rsidP="009C6776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Acțiunea/Intervenția (</w:t>
            </w:r>
            <w:r w:rsidRPr="0071048F">
              <w:rPr>
                <w:rFonts w:ascii="Calibri" w:hAnsi="Calibri"/>
                <w:i/>
              </w:rPr>
              <w:t>daca e cazul</w:t>
            </w:r>
            <w:r>
              <w:rPr>
                <w:rFonts w:ascii="Calibri" w:hAnsi="Calibri"/>
                <w:b/>
              </w:rPr>
              <w:t>)</w:t>
            </w:r>
          </w:p>
          <w:p w14:paraId="0A72DFF8" w14:textId="77777777" w:rsidR="00A94296" w:rsidRDefault="00A94296" w:rsidP="009C6776">
            <w:pPr>
              <w:rPr>
                <w:rFonts w:ascii="Calibri" w:hAnsi="Calibri"/>
                <w:b/>
              </w:rPr>
            </w:pPr>
          </w:p>
          <w:p w14:paraId="7406EE0E" w14:textId="77777777" w:rsidR="00A94296" w:rsidRDefault="00A94296" w:rsidP="009C6776">
            <w:pPr>
              <w:rPr>
                <w:rFonts w:ascii="Calibri" w:hAnsi="Calibri"/>
                <w:b/>
              </w:rPr>
            </w:pPr>
          </w:p>
          <w:p w14:paraId="48E77B6F" w14:textId="77777777" w:rsidR="00A94296" w:rsidRDefault="00A94296" w:rsidP="009C6776">
            <w:pPr>
              <w:rPr>
                <w:rFonts w:ascii="Calibri" w:hAnsi="Calibri"/>
                <w:b/>
              </w:rPr>
            </w:pPr>
          </w:p>
          <w:p w14:paraId="73771DF9" w14:textId="77777777" w:rsidR="00A94296" w:rsidRDefault="00A94296" w:rsidP="009C6776">
            <w:pPr>
              <w:rPr>
                <w:rFonts w:ascii="Calibri" w:hAnsi="Calibri"/>
                <w:b/>
              </w:rPr>
            </w:pPr>
          </w:p>
          <w:p w14:paraId="3BC5D2B1" w14:textId="77777777" w:rsidR="00A94296" w:rsidRPr="0084251C" w:rsidRDefault="00A94296" w:rsidP="009C6776">
            <w:pPr>
              <w:rPr>
                <w:rFonts w:ascii="Calibri" w:hAnsi="Calibri"/>
                <w:b/>
              </w:rPr>
            </w:pPr>
            <w:r w:rsidRPr="0084251C">
              <w:rPr>
                <w:rFonts w:ascii="Calibri" w:hAnsi="Calibri"/>
                <w:b/>
              </w:rPr>
              <w:t>Apel de proiecte:</w:t>
            </w:r>
          </w:p>
        </w:tc>
        <w:tc>
          <w:tcPr>
            <w:tcW w:w="8216" w:type="dxa"/>
          </w:tcPr>
          <w:p w14:paraId="2F30A63F" w14:textId="77777777" w:rsidR="00A94296" w:rsidRPr="009C1AEA" w:rsidRDefault="00A94296" w:rsidP="009C6776">
            <w:pPr>
              <w:jc w:val="both"/>
              <w:rPr>
                <w:rFonts w:ascii="Calibri" w:hAnsi="Calibri"/>
              </w:rPr>
            </w:pPr>
            <w:r w:rsidRPr="009C1AEA">
              <w:rPr>
                <w:rFonts w:ascii="Calibri" w:hAnsi="Calibri"/>
              </w:rPr>
              <w:t>Acțiunea 3 Întreprinderi inovative pentru o regiune inovativă</w:t>
            </w:r>
          </w:p>
          <w:p w14:paraId="78667F79" w14:textId="77777777" w:rsidR="00A94296" w:rsidRDefault="00A94296" w:rsidP="009C6776">
            <w:pPr>
              <w:jc w:val="both"/>
              <w:rPr>
                <w:rFonts w:ascii="Calibri" w:hAnsi="Calibri"/>
              </w:rPr>
            </w:pPr>
            <w:r w:rsidRPr="009C1AEA">
              <w:rPr>
                <w:rFonts w:ascii="Calibri" w:hAnsi="Calibri"/>
              </w:rPr>
              <w:t>Acțiunea 1 Comunități digitale pentru o regiune inteligentă</w:t>
            </w:r>
          </w:p>
          <w:p w14:paraId="0F3534D4" w14:textId="77777777" w:rsidR="00A94296" w:rsidRPr="009C1AEA" w:rsidRDefault="00A94296" w:rsidP="009C6776">
            <w:pPr>
              <w:jc w:val="both"/>
              <w:rPr>
                <w:rFonts w:ascii="Calibri" w:hAnsi="Calibri"/>
              </w:rPr>
            </w:pPr>
            <w:r w:rsidRPr="009C1AEA">
              <w:rPr>
                <w:rFonts w:ascii="Calibri" w:hAnsi="Calibri"/>
              </w:rPr>
              <w:t xml:space="preserve">Intervenția 1.3.3 </w:t>
            </w:r>
            <w:r w:rsidRPr="003F337F">
              <w:rPr>
                <w:rFonts w:ascii="Calibri" w:hAnsi="Calibri"/>
              </w:rPr>
              <w:t>Platformă pilot de inovare deschisă</w:t>
            </w:r>
          </w:p>
          <w:p w14:paraId="073863D7" w14:textId="77777777" w:rsidR="00A94296" w:rsidRDefault="00A94296" w:rsidP="009C6776">
            <w:pPr>
              <w:jc w:val="both"/>
              <w:rPr>
                <w:rFonts w:ascii="Calibri" w:hAnsi="Calibri"/>
              </w:rPr>
            </w:pPr>
            <w:r w:rsidRPr="009C1AEA">
              <w:rPr>
                <w:rFonts w:ascii="Calibri" w:hAnsi="Calibri"/>
              </w:rPr>
              <w:t>Intervenția 2.1.2 Platformă regională pilot de open-i</w:t>
            </w:r>
            <w:r>
              <w:rPr>
                <w:rFonts w:ascii="Calibri" w:hAnsi="Calibri"/>
              </w:rPr>
              <w:t>n</w:t>
            </w:r>
            <w:r w:rsidRPr="009C1AEA">
              <w:rPr>
                <w:rFonts w:ascii="Calibri" w:hAnsi="Calibri"/>
              </w:rPr>
              <w:t>novation în domeniul smart-city</w:t>
            </w:r>
          </w:p>
          <w:p w14:paraId="195AD2C6" w14:textId="77777777" w:rsidR="00A94296" w:rsidRDefault="00A94296" w:rsidP="009C6776">
            <w:pPr>
              <w:jc w:val="both"/>
              <w:rPr>
                <w:rFonts w:ascii="Calibri" w:hAnsi="Calibri"/>
              </w:rPr>
            </w:pPr>
          </w:p>
          <w:p w14:paraId="4C54BB17" w14:textId="77777777" w:rsidR="00A94296" w:rsidRPr="0084251C" w:rsidRDefault="00A94296" w:rsidP="009C6776">
            <w:pPr>
              <w:rPr>
                <w:rFonts w:ascii="Calibri" w:hAnsi="Calibri"/>
                <w:color w:val="FF0000"/>
                <w:highlight w:val="lightGray"/>
              </w:rPr>
            </w:pPr>
            <w:r w:rsidRPr="0084251C">
              <w:rPr>
                <w:rFonts w:ascii="Calibri" w:hAnsi="Calibri"/>
                <w:color w:val="FF0000"/>
                <w:highlight w:val="lightGray"/>
              </w:rPr>
              <w:t>&lt;</w:t>
            </w:r>
            <w:r w:rsidRPr="00E76F88">
              <w:rPr>
                <w:rFonts w:ascii="Calibri" w:hAnsi="Calibri"/>
                <w:color w:val="FF0000"/>
              </w:rPr>
              <w:t>Dezvoltarea platformelor de inovare deschisă din Regiunea Centru</w:t>
            </w:r>
            <w:r w:rsidRPr="0084251C">
              <w:rPr>
                <w:rFonts w:ascii="Calibri" w:hAnsi="Calibri"/>
                <w:color w:val="FF0000"/>
                <w:highlight w:val="lightGray"/>
              </w:rPr>
              <w:t>&gt;</w:t>
            </w:r>
          </w:p>
          <w:p w14:paraId="699A2DEE" w14:textId="77777777" w:rsidR="00A94296" w:rsidRPr="0084251C" w:rsidRDefault="00A94296" w:rsidP="009C6776">
            <w:pPr>
              <w:rPr>
                <w:rFonts w:ascii="Calibri" w:hAnsi="Calibri"/>
                <w:color w:val="FF0000"/>
              </w:rPr>
            </w:pPr>
          </w:p>
        </w:tc>
      </w:tr>
      <w:tr w:rsidR="00A94296" w:rsidRPr="0084251C" w14:paraId="7F1AD834" w14:textId="77777777" w:rsidTr="009C6776">
        <w:tc>
          <w:tcPr>
            <w:tcW w:w="1980" w:type="dxa"/>
          </w:tcPr>
          <w:p w14:paraId="033FBA7D" w14:textId="77777777" w:rsidR="00A94296" w:rsidRPr="0084251C" w:rsidRDefault="00A94296" w:rsidP="009C6776">
            <w:pPr>
              <w:rPr>
                <w:rFonts w:ascii="Calibri" w:hAnsi="Calibri"/>
                <w:b/>
              </w:rPr>
            </w:pPr>
            <w:r w:rsidRPr="0084251C">
              <w:rPr>
                <w:rFonts w:ascii="Calibri" w:hAnsi="Calibri"/>
                <w:b/>
              </w:rPr>
              <w:t>Cod SMIS:</w:t>
            </w:r>
          </w:p>
        </w:tc>
        <w:tc>
          <w:tcPr>
            <w:tcW w:w="8216" w:type="dxa"/>
          </w:tcPr>
          <w:p w14:paraId="3EE1FFB0" w14:textId="77777777" w:rsidR="00A94296" w:rsidRPr="0084251C" w:rsidRDefault="00A94296" w:rsidP="009C6776">
            <w:pPr>
              <w:tabs>
                <w:tab w:val="left" w:pos="2430"/>
              </w:tabs>
              <w:rPr>
                <w:rFonts w:ascii="Calibri" w:hAnsi="Calibri"/>
                <w:color w:val="FF0000"/>
                <w:highlight w:val="lightGray"/>
              </w:rPr>
            </w:pPr>
            <w:r w:rsidRPr="0084251C">
              <w:rPr>
                <w:rFonts w:ascii="Calibri" w:hAnsi="Calibri"/>
                <w:color w:val="FF0000"/>
                <w:highlight w:val="lightGray"/>
              </w:rPr>
              <w:t>&lt;cod SMIS&gt;</w:t>
            </w:r>
            <w:r>
              <w:rPr>
                <w:rFonts w:ascii="Calibri" w:hAnsi="Calibri"/>
                <w:color w:val="FF0000"/>
                <w:highlight w:val="lightGray"/>
              </w:rPr>
              <w:tab/>
            </w:r>
          </w:p>
        </w:tc>
      </w:tr>
    </w:tbl>
    <w:p w14:paraId="43E54EDB" w14:textId="77777777" w:rsidR="00A94296" w:rsidRDefault="00A94296" w:rsidP="005119B7">
      <w:pPr>
        <w:jc w:val="right"/>
        <w:rPr>
          <w:rFonts w:asciiTheme="majorHAnsi" w:hAnsiTheme="majorHAnsi" w:cstheme="majorHAnsi"/>
          <w:b/>
          <w:sz w:val="22"/>
        </w:rPr>
      </w:pPr>
    </w:p>
    <w:p w14:paraId="4F0F0D16" w14:textId="77777777" w:rsidR="005119B7" w:rsidRDefault="005119B7" w:rsidP="00BD6A2A">
      <w:pPr>
        <w:jc w:val="right"/>
        <w:rPr>
          <w:rFonts w:asciiTheme="majorHAnsi" w:hAnsiTheme="majorHAnsi" w:cstheme="majorHAnsi"/>
          <w:b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>Anexa</w:t>
      </w:r>
      <w:r>
        <w:rPr>
          <w:rFonts w:asciiTheme="majorHAnsi" w:hAnsiTheme="majorHAnsi" w:cstheme="majorHAnsi"/>
          <w:b/>
          <w:sz w:val="22"/>
        </w:rPr>
        <w:t xml:space="preserve"> 7.1</w:t>
      </w:r>
    </w:p>
    <w:p w14:paraId="0F75E38E" w14:textId="77777777" w:rsidR="00E11A7C" w:rsidRPr="00BD6A2A" w:rsidRDefault="00641A07" w:rsidP="00BD6A2A">
      <w:pPr>
        <w:shd w:val="clear" w:color="auto" w:fill="E6E6E6"/>
        <w:spacing w:after="0" w:line="240" w:lineRule="auto"/>
        <w:ind w:left="-227" w:right="-964"/>
        <w:jc w:val="center"/>
        <w:rPr>
          <w:rFonts w:asciiTheme="majorHAnsi" w:eastAsia="Times New Roman" w:hAnsiTheme="majorHAnsi" w:cstheme="majorHAnsi"/>
          <w:b/>
          <w:bCs/>
          <w:snapToGrid w:val="0"/>
          <w:sz w:val="24"/>
          <w:szCs w:val="24"/>
          <w:lang w:val="ro-RO"/>
        </w:rPr>
      </w:pPr>
      <w:r w:rsidRPr="00BD6A2A">
        <w:rPr>
          <w:rFonts w:asciiTheme="majorHAnsi" w:eastAsia="Times New Roman" w:hAnsiTheme="majorHAnsi" w:cstheme="majorHAnsi"/>
          <w:b/>
          <w:bCs/>
          <w:snapToGrid w:val="0"/>
          <w:sz w:val="24"/>
          <w:szCs w:val="24"/>
          <w:lang w:val="ro-RO"/>
        </w:rPr>
        <w:t>CHECKLIST FINAL DE EVALUARE ETF</w:t>
      </w:r>
    </w:p>
    <w:p w14:paraId="38A77AE7" w14:textId="77777777" w:rsidR="00E11A7C" w:rsidRPr="00BD6A2A" w:rsidRDefault="00641A07">
      <w:pPr>
        <w:jc w:val="center"/>
        <w:rPr>
          <w:rFonts w:asciiTheme="majorHAnsi" w:hAnsiTheme="majorHAnsi" w:cstheme="majorHAnsi"/>
          <w:sz w:val="22"/>
          <w:lang w:val="pt-BR"/>
        </w:rPr>
      </w:pPr>
      <w:r w:rsidRPr="00BD6A2A">
        <w:rPr>
          <w:rFonts w:asciiTheme="majorHAnsi" w:hAnsiTheme="majorHAnsi" w:cstheme="majorHAnsi"/>
          <w:b/>
          <w:sz w:val="22"/>
          <w:lang w:val="pt-BR"/>
        </w:rPr>
        <w:t>Platforme de inovare / infrastructuri de inovare / transfer tehnologic</w:t>
      </w:r>
    </w:p>
    <w:p w14:paraId="0C22D23A" w14:textId="77777777" w:rsidR="00E11A7C" w:rsidRPr="00BD6A2A" w:rsidRDefault="00641A07">
      <w:pPr>
        <w:jc w:val="center"/>
        <w:rPr>
          <w:rFonts w:asciiTheme="majorHAnsi" w:hAnsiTheme="majorHAnsi" w:cstheme="majorHAnsi"/>
          <w:sz w:val="22"/>
          <w:lang w:val="pt-BR"/>
        </w:rPr>
      </w:pPr>
      <w:r w:rsidRPr="00BD6A2A">
        <w:rPr>
          <w:rFonts w:asciiTheme="majorHAnsi" w:hAnsiTheme="majorHAnsi" w:cstheme="majorHAnsi"/>
          <w:sz w:val="22"/>
          <w:lang w:val="pt-BR"/>
        </w:rPr>
        <w:t>Instrument de lucru pentru evaluatori ADR / ETF</w:t>
      </w:r>
    </w:p>
    <w:p w14:paraId="3E2724C7" w14:textId="77777777" w:rsidR="00E11A7C" w:rsidRPr="00BD6A2A" w:rsidRDefault="00E11A7C">
      <w:pPr>
        <w:rPr>
          <w:rFonts w:asciiTheme="majorHAnsi" w:hAnsiTheme="majorHAnsi" w:cstheme="majorHAnsi"/>
          <w:sz w:val="22"/>
          <w:lang w:val="pt-BR"/>
        </w:rPr>
      </w:pPr>
    </w:p>
    <w:tbl>
      <w:tblPr>
        <w:tblW w:w="0" w:type="auto"/>
        <w:jc w:val="center"/>
        <w:tblBorders>
          <w:top w:val="single" w:sz="8" w:space="0" w:color="AFC6E9"/>
          <w:left w:val="single" w:sz="8" w:space="0" w:color="AFC6E9"/>
          <w:bottom w:val="single" w:sz="8" w:space="0" w:color="AFC6E9"/>
          <w:right w:val="single" w:sz="8" w:space="0" w:color="AFC6E9"/>
          <w:insideH w:val="single" w:sz="8" w:space="0" w:color="AFC6E9"/>
          <w:insideV w:val="single" w:sz="8" w:space="0" w:color="AFC6E9"/>
        </w:tblBorders>
        <w:tblLook w:val="04A0" w:firstRow="1" w:lastRow="0" w:firstColumn="1" w:lastColumn="0" w:noHBand="0" w:noVBand="1"/>
      </w:tblPr>
      <w:tblGrid>
        <w:gridCol w:w="2948"/>
        <w:gridCol w:w="6009"/>
      </w:tblGrid>
      <w:tr w:rsidR="00D42C23" w:rsidRPr="000E4974" w14:paraId="29F8ECC8" w14:textId="77777777">
        <w:trPr>
          <w:jc w:val="center"/>
        </w:trPr>
        <w:tc>
          <w:tcPr>
            <w:tcW w:w="2948" w:type="dxa"/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EBABE08" w14:textId="77777777" w:rsidR="00E11A7C" w:rsidRPr="00BD6A2A" w:rsidRDefault="00641A07">
            <w:pPr>
              <w:spacing w:after="40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Tip document</w:t>
            </w:r>
          </w:p>
        </w:tc>
        <w:tc>
          <w:tcPr>
            <w:tcW w:w="6009" w:type="dxa"/>
            <w:shd w:val="clear" w:color="auto" w:fill="F8FB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192DA5" w14:textId="77777777" w:rsidR="00E11A7C" w:rsidRPr="00BD6A2A" w:rsidRDefault="00641A07">
            <w:pPr>
              <w:spacing w:after="40"/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Checklist profesional extins pentru verificarea documentației tehnice, economice și financiare a proiectelor de platforme de inovare</w:t>
            </w:r>
          </w:p>
        </w:tc>
      </w:tr>
      <w:tr w:rsidR="00D42C23" w:rsidRPr="000E4974" w14:paraId="29DE1B82" w14:textId="77777777">
        <w:trPr>
          <w:jc w:val="center"/>
        </w:trPr>
        <w:tc>
          <w:tcPr>
            <w:tcW w:w="2948" w:type="dxa"/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A08654" w14:textId="77777777" w:rsidR="00E11A7C" w:rsidRPr="00BD6A2A" w:rsidRDefault="00641A07">
            <w:pPr>
              <w:spacing w:after="40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Utilizare</w:t>
            </w:r>
          </w:p>
        </w:tc>
        <w:tc>
          <w:tcPr>
            <w:tcW w:w="6009" w:type="dxa"/>
            <w:shd w:val="clear" w:color="auto" w:fill="F8FB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24E1DE8" w14:textId="77777777" w:rsidR="00E11A7C" w:rsidRPr="00BD6A2A" w:rsidRDefault="00641A07">
            <w:pPr>
              <w:spacing w:after="40"/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Analiză ETF, formulare constatări, fundamentare clarificări, document intern de lucru / anexă la raportul evaluatorului</w:t>
            </w:r>
          </w:p>
        </w:tc>
      </w:tr>
      <w:tr w:rsidR="00D42C23" w:rsidRPr="000E4974" w14:paraId="696CA7C6" w14:textId="77777777">
        <w:trPr>
          <w:jc w:val="center"/>
        </w:trPr>
        <w:tc>
          <w:tcPr>
            <w:tcW w:w="2948" w:type="dxa"/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8D215FB" w14:textId="77777777" w:rsidR="00E11A7C" w:rsidRPr="00BD6A2A" w:rsidRDefault="00641A07">
            <w:pPr>
              <w:spacing w:after="40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Structură</w:t>
            </w:r>
          </w:p>
        </w:tc>
        <w:tc>
          <w:tcPr>
            <w:tcW w:w="6009" w:type="dxa"/>
            <w:shd w:val="clear" w:color="auto" w:fill="F8FB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A20A29" w14:textId="77777777" w:rsidR="00E11A7C" w:rsidRPr="00BD6A2A" w:rsidRDefault="00641A07">
            <w:pPr>
              <w:spacing w:after="40"/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Secțiuni metodologice + verificări tematice + tabele operaționale pentru bifare + spații ample pentru observații</w:t>
            </w:r>
          </w:p>
        </w:tc>
      </w:tr>
      <w:tr w:rsidR="00D42C23" w:rsidRPr="000E4974" w14:paraId="43D8B255" w14:textId="77777777">
        <w:trPr>
          <w:jc w:val="center"/>
        </w:trPr>
        <w:tc>
          <w:tcPr>
            <w:tcW w:w="2948" w:type="dxa"/>
            <w:shd w:val="clear" w:color="auto" w:fill="D9E2F3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86D51D1" w14:textId="77777777" w:rsidR="00E11A7C" w:rsidRPr="00BD6A2A" w:rsidRDefault="00641A07">
            <w:pPr>
              <w:spacing w:after="40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Mod de completare</w:t>
            </w:r>
          </w:p>
        </w:tc>
        <w:tc>
          <w:tcPr>
            <w:tcW w:w="6009" w:type="dxa"/>
            <w:shd w:val="clear" w:color="auto" w:fill="F8FB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E86E34" w14:textId="77777777" w:rsidR="00E11A7C" w:rsidRPr="00BD6A2A" w:rsidRDefault="00641A07">
            <w:pPr>
              <w:spacing w:after="40"/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Se bifează DA/NU; în Observații se consemnează documentul-sursă, diferența constatată, impactul și, dacă este cazul, clarificarea recomandată</w:t>
            </w:r>
          </w:p>
        </w:tc>
      </w:tr>
    </w:tbl>
    <w:p w14:paraId="6B3E40DE" w14:textId="77777777" w:rsidR="00E11A7C" w:rsidRPr="00BD6A2A" w:rsidRDefault="00641A07">
      <w:pPr>
        <w:rPr>
          <w:rFonts w:asciiTheme="majorHAnsi" w:hAnsiTheme="majorHAnsi" w:cstheme="majorHAnsi"/>
          <w:sz w:val="22"/>
          <w:lang w:val="pt-BR"/>
        </w:rPr>
      </w:pPr>
      <w:r w:rsidRPr="00BD6A2A">
        <w:rPr>
          <w:rFonts w:asciiTheme="majorHAnsi" w:hAnsiTheme="majorHAnsi" w:cstheme="majorHAnsi"/>
          <w:sz w:val="22"/>
          <w:lang w:val="pt-BR"/>
        </w:rPr>
        <w:br w:type="page"/>
      </w:r>
    </w:p>
    <w:p w14:paraId="4E4B6442" w14:textId="77777777" w:rsidR="00E11A7C" w:rsidRPr="00BD6A2A" w:rsidRDefault="00641A07" w:rsidP="00BD6A2A">
      <w:pPr>
        <w:pStyle w:val="Listparagraf"/>
        <w:spacing w:after="120" w:line="240" w:lineRule="auto"/>
        <w:ind w:left="284" w:hanging="360"/>
        <w:contextualSpacing w:val="0"/>
        <w:rPr>
          <w:rFonts w:eastAsia="Times New Roman" w:cstheme="majorHAnsi"/>
          <w:color w:val="31849B" w:themeColor="accent5" w:themeShade="BF"/>
          <w:sz w:val="22"/>
          <w:lang w:val="ro-RO"/>
        </w:rPr>
      </w:pPr>
      <w:r w:rsidRPr="00BD6A2A">
        <w:rPr>
          <w:rFonts w:asciiTheme="majorHAnsi" w:eastAsia="Times New Roman" w:hAnsiTheme="majorHAnsi" w:cstheme="majorHAnsi"/>
          <w:b/>
          <w:bCs/>
          <w:color w:val="31849B" w:themeColor="accent5" w:themeShade="BF"/>
          <w:sz w:val="22"/>
          <w:lang w:val="ro-RO"/>
        </w:rPr>
        <w:lastRenderedPageBreak/>
        <w:t>1. SCOPUL DOCUMENTULUI</w:t>
      </w:r>
    </w:p>
    <w:p w14:paraId="3D520920" w14:textId="578FE50E" w:rsidR="00E11A7C" w:rsidRPr="00BD6A2A" w:rsidRDefault="00641A07" w:rsidP="00BD6A2A">
      <w:pPr>
        <w:spacing w:after="120" w:line="240" w:lineRule="auto"/>
        <w:jc w:val="both"/>
        <w:rPr>
          <w:rFonts w:ascii="Calibri" w:hAnsi="Calibri" w:cs="Calibri"/>
          <w:sz w:val="22"/>
          <w:lang w:val="ro-RO"/>
        </w:rPr>
      </w:pPr>
      <w:r w:rsidRPr="00BD6A2A">
        <w:rPr>
          <w:rFonts w:ascii="Calibri" w:hAnsi="Calibri" w:cs="Calibri"/>
          <w:sz w:val="22"/>
          <w:lang w:val="ro-RO"/>
        </w:rPr>
        <w:t>Prezentul document standardizeaz</w:t>
      </w:r>
      <w:r w:rsidRPr="00BD6A2A">
        <w:rPr>
          <w:rFonts w:ascii="Calibri" w:hAnsi="Calibri" w:cs="Calibri" w:hint="eastAsia"/>
          <w:sz w:val="22"/>
          <w:lang w:val="ro-RO"/>
        </w:rPr>
        <w:t>ă</w:t>
      </w:r>
      <w:r w:rsidRPr="00BD6A2A">
        <w:rPr>
          <w:rFonts w:ascii="Calibri" w:hAnsi="Calibri" w:cs="Calibri"/>
          <w:sz w:val="22"/>
          <w:lang w:val="ro-RO"/>
        </w:rPr>
        <w:t xml:space="preserve"> evaluarea tehnic</w:t>
      </w:r>
      <w:r w:rsidRPr="00BD6A2A">
        <w:rPr>
          <w:rFonts w:ascii="Calibri" w:hAnsi="Calibri" w:cs="Calibri" w:hint="eastAsia"/>
          <w:sz w:val="22"/>
          <w:lang w:val="ro-RO"/>
        </w:rPr>
        <w:t>ă</w:t>
      </w:r>
      <w:r w:rsidRPr="00BD6A2A">
        <w:rPr>
          <w:rFonts w:ascii="Calibri" w:hAnsi="Calibri" w:cs="Calibri"/>
          <w:sz w:val="22"/>
          <w:lang w:val="ro-RO"/>
        </w:rPr>
        <w:t xml:space="preserve"> și financiar</w:t>
      </w:r>
      <w:r w:rsidRPr="00BD6A2A">
        <w:rPr>
          <w:rFonts w:ascii="Calibri" w:hAnsi="Calibri" w:cs="Calibri" w:hint="eastAsia"/>
          <w:sz w:val="22"/>
          <w:lang w:val="ro-RO"/>
        </w:rPr>
        <w:t>ă</w:t>
      </w:r>
      <w:r w:rsidRPr="00BD6A2A">
        <w:rPr>
          <w:rFonts w:ascii="Calibri" w:hAnsi="Calibri" w:cs="Calibri"/>
          <w:sz w:val="22"/>
          <w:lang w:val="ro-RO"/>
        </w:rPr>
        <w:t xml:space="preserve"> a proiectelor privind dezvoltarea </w:t>
      </w:r>
      <w:r w:rsidR="00DD6D96" w:rsidRPr="00BD6A2A">
        <w:rPr>
          <w:rFonts w:ascii="Calibri" w:hAnsi="Calibri" w:cs="Calibri"/>
          <w:sz w:val="22"/>
          <w:lang w:val="ro-RO"/>
        </w:rPr>
        <w:t xml:space="preserve">și operaționalizarea </w:t>
      </w:r>
      <w:r w:rsidRPr="00BD6A2A">
        <w:rPr>
          <w:rFonts w:ascii="Calibri" w:hAnsi="Calibri" w:cs="Calibri"/>
          <w:sz w:val="22"/>
          <w:lang w:val="ro-RO"/>
        </w:rPr>
        <w:t xml:space="preserve">platformelor de </w:t>
      </w:r>
      <w:r w:rsidR="00121B20" w:rsidRPr="00BD6A2A">
        <w:rPr>
          <w:rFonts w:ascii="Calibri" w:hAnsi="Calibri" w:cs="Calibri"/>
          <w:sz w:val="22"/>
          <w:lang w:val="ro-RO"/>
        </w:rPr>
        <w:t>i</w:t>
      </w:r>
      <w:r w:rsidR="00DD6D96" w:rsidRPr="00BD6A2A">
        <w:rPr>
          <w:rFonts w:ascii="Calibri" w:hAnsi="Calibri" w:cs="Calibri"/>
          <w:sz w:val="22"/>
          <w:lang w:val="ro-RO"/>
        </w:rPr>
        <w:t>novare deschisă</w:t>
      </w:r>
      <w:r w:rsidRPr="00BD6A2A">
        <w:rPr>
          <w:rFonts w:ascii="Calibri" w:hAnsi="Calibri" w:cs="Calibri"/>
          <w:sz w:val="22"/>
          <w:lang w:val="ro-RO"/>
        </w:rPr>
        <w:t>. Checklist-ul este conceput pentru utilizare practic</w:t>
      </w:r>
      <w:r w:rsidRPr="00BD6A2A">
        <w:rPr>
          <w:rFonts w:ascii="Calibri" w:hAnsi="Calibri" w:cs="Calibri" w:hint="eastAsia"/>
          <w:sz w:val="22"/>
          <w:lang w:val="ro-RO"/>
        </w:rPr>
        <w:t>ă</w:t>
      </w:r>
      <w:r w:rsidRPr="00BD6A2A">
        <w:rPr>
          <w:rFonts w:ascii="Calibri" w:hAnsi="Calibri" w:cs="Calibri"/>
          <w:sz w:val="22"/>
          <w:lang w:val="ro-RO"/>
        </w:rPr>
        <w:t xml:space="preserve"> de c</w:t>
      </w:r>
      <w:r w:rsidRPr="00BD6A2A">
        <w:rPr>
          <w:rFonts w:ascii="Calibri" w:hAnsi="Calibri" w:cs="Calibri" w:hint="eastAsia"/>
          <w:sz w:val="22"/>
          <w:lang w:val="ro-RO"/>
        </w:rPr>
        <w:t>ă</w:t>
      </w:r>
      <w:r w:rsidRPr="00BD6A2A">
        <w:rPr>
          <w:rFonts w:ascii="Calibri" w:hAnsi="Calibri" w:cs="Calibri"/>
          <w:sz w:val="22"/>
          <w:lang w:val="ro-RO"/>
        </w:rPr>
        <w:t>tre evaluatori și urm</w:t>
      </w:r>
      <w:r w:rsidRPr="00BD6A2A">
        <w:rPr>
          <w:rFonts w:ascii="Calibri" w:hAnsi="Calibri" w:cs="Calibri" w:hint="eastAsia"/>
          <w:sz w:val="22"/>
          <w:lang w:val="ro-RO"/>
        </w:rPr>
        <w:t>ă</w:t>
      </w:r>
      <w:r w:rsidRPr="00BD6A2A">
        <w:rPr>
          <w:rFonts w:ascii="Calibri" w:hAnsi="Calibri" w:cs="Calibri"/>
          <w:sz w:val="22"/>
          <w:lang w:val="ro-RO"/>
        </w:rPr>
        <w:t>rește verificarea coerenței documentației depuse, a fundament</w:t>
      </w:r>
      <w:r w:rsidRPr="00BD6A2A">
        <w:rPr>
          <w:rFonts w:ascii="Calibri" w:hAnsi="Calibri" w:cs="Calibri" w:hint="eastAsia"/>
          <w:sz w:val="22"/>
          <w:lang w:val="ro-RO"/>
        </w:rPr>
        <w:t>ă</w:t>
      </w:r>
      <w:r w:rsidRPr="00BD6A2A">
        <w:rPr>
          <w:rFonts w:ascii="Calibri" w:hAnsi="Calibri" w:cs="Calibri"/>
          <w:sz w:val="22"/>
          <w:lang w:val="ro-RO"/>
        </w:rPr>
        <w:t xml:space="preserve">rii costurilor, a realismului ipotezelor financiare și operaționale, precum și a corectitudinii analizei </w:t>
      </w:r>
      <w:r w:rsidR="00981FB5" w:rsidRPr="00BD6A2A">
        <w:rPr>
          <w:rFonts w:ascii="Calibri" w:hAnsi="Calibri" w:cs="Calibri"/>
          <w:sz w:val="22"/>
          <w:lang w:val="ro-RO"/>
        </w:rPr>
        <w:t>(conform prevederilor articolului 56 din Regulamentul UE 651 / 2014, cu modificările și completările ulterioare)</w:t>
      </w:r>
      <w:r w:rsidR="00277285" w:rsidRPr="00BD6A2A">
        <w:rPr>
          <w:rFonts w:ascii="Calibri" w:hAnsi="Calibri" w:cs="Calibri"/>
          <w:sz w:val="22"/>
          <w:lang w:val="ro-RO"/>
        </w:rPr>
        <w:t>.</w:t>
      </w:r>
    </w:p>
    <w:p w14:paraId="0F34DF9A" w14:textId="77777777" w:rsidR="00E11A7C" w:rsidRDefault="00641A07" w:rsidP="00AC4FDF">
      <w:pPr>
        <w:spacing w:after="80" w:line="240" w:lineRule="auto"/>
        <w:jc w:val="both"/>
        <w:rPr>
          <w:rFonts w:ascii="Calibri" w:hAnsi="Calibri" w:cs="Calibri"/>
          <w:sz w:val="22"/>
          <w:lang w:val="ro-RO"/>
        </w:rPr>
      </w:pPr>
      <w:r w:rsidRPr="00BD6A2A">
        <w:rPr>
          <w:rFonts w:ascii="Calibri" w:hAnsi="Calibri" w:cs="Calibri"/>
          <w:sz w:val="22"/>
          <w:lang w:val="ro-RO"/>
        </w:rPr>
        <w:t>Documentul este redactat într-un format de lucru de tip ADR / ETF: secțiuni metodologice, tabele de control, elemente de risc, concluzii, clarificări și sinteză finală.</w:t>
      </w:r>
    </w:p>
    <w:p w14:paraId="7A72DBA7" w14:textId="77777777" w:rsidR="007402A9" w:rsidRPr="00BD6A2A" w:rsidRDefault="007402A9" w:rsidP="00BD6A2A">
      <w:pPr>
        <w:spacing w:after="80" w:line="240" w:lineRule="auto"/>
        <w:jc w:val="both"/>
        <w:rPr>
          <w:rFonts w:ascii="Calibri" w:hAnsi="Calibri" w:cs="Calibri"/>
          <w:sz w:val="22"/>
          <w:lang w:val="ro-RO"/>
        </w:rPr>
      </w:pPr>
    </w:p>
    <w:p w14:paraId="2361852A" w14:textId="77777777" w:rsidR="00E11A7C" w:rsidRPr="00BD6A2A" w:rsidRDefault="00641A07" w:rsidP="00BD6A2A">
      <w:pPr>
        <w:pStyle w:val="Listparagraf"/>
        <w:spacing w:after="120" w:line="240" w:lineRule="auto"/>
        <w:ind w:left="284" w:hanging="360"/>
        <w:contextualSpacing w:val="0"/>
        <w:rPr>
          <w:rFonts w:eastAsia="Times New Roman" w:cstheme="majorHAnsi"/>
          <w:color w:val="31849B" w:themeColor="accent5" w:themeShade="BF"/>
          <w:sz w:val="22"/>
          <w:lang w:val="ro-RO"/>
        </w:rPr>
      </w:pPr>
      <w:r w:rsidRPr="00BD6A2A">
        <w:rPr>
          <w:rFonts w:asciiTheme="majorHAnsi" w:eastAsia="Times New Roman" w:hAnsiTheme="majorHAnsi" w:cstheme="majorHAnsi"/>
          <w:b/>
          <w:bCs/>
          <w:color w:val="31849B" w:themeColor="accent5" w:themeShade="BF"/>
          <w:sz w:val="22"/>
          <w:lang w:val="ro-RO"/>
        </w:rPr>
        <w:t>2. INSTRUCȚIUNI ȘI PRINCIPII GENERALE DE EVALUARE</w:t>
      </w:r>
    </w:p>
    <w:p w14:paraId="6F3E5A85" w14:textId="77777777" w:rsidR="00E11A7C" w:rsidRPr="00BD6A2A" w:rsidRDefault="00641A07" w:rsidP="00BD6A2A">
      <w:pPr>
        <w:pStyle w:val="Listparagraf"/>
        <w:spacing w:before="120" w:after="120" w:line="240" w:lineRule="auto"/>
        <w:ind w:left="320" w:hanging="360"/>
        <w:rPr>
          <w:rFonts w:eastAsia="Times New Roman" w:cstheme="majorHAnsi"/>
          <w:color w:val="31849B" w:themeColor="accent5" w:themeShade="BF"/>
          <w:sz w:val="22"/>
          <w:lang w:val="ro-RO"/>
        </w:rPr>
      </w:pPr>
      <w:r w:rsidRPr="00BD6A2A">
        <w:rPr>
          <w:rFonts w:asciiTheme="majorHAnsi" w:eastAsia="Times New Roman" w:hAnsiTheme="majorHAnsi" w:cstheme="majorHAnsi"/>
          <w:b/>
          <w:bCs/>
          <w:color w:val="31849B" w:themeColor="accent5" w:themeShade="BF"/>
          <w:sz w:val="22"/>
          <w:lang w:val="ro-RO"/>
        </w:rPr>
        <w:t>2.1 Scopul checklist-ului</w:t>
      </w:r>
    </w:p>
    <w:p w14:paraId="46239E59" w14:textId="7E56CF9C" w:rsidR="00E11A7C" w:rsidRPr="00BD6A2A" w:rsidRDefault="00641A07">
      <w:pPr>
        <w:spacing w:after="80" w:line="240" w:lineRule="auto"/>
        <w:rPr>
          <w:rFonts w:asciiTheme="majorHAnsi" w:hAnsiTheme="majorHAnsi" w:cstheme="majorHAnsi"/>
          <w:sz w:val="22"/>
          <w:lang w:val="pt-BR"/>
        </w:rPr>
      </w:pPr>
      <w:r w:rsidRPr="00BD6A2A">
        <w:rPr>
          <w:rFonts w:asciiTheme="majorHAnsi" w:hAnsiTheme="majorHAnsi" w:cstheme="majorHAnsi"/>
          <w:sz w:val="22"/>
          <w:lang w:val="pt-BR"/>
        </w:rPr>
        <w:t>Checklist-ul standardizeaz</w:t>
      </w:r>
      <w:r w:rsidRPr="00BD6A2A">
        <w:rPr>
          <w:rFonts w:asciiTheme="majorHAnsi" w:hAnsiTheme="majorHAnsi" w:cstheme="majorHAnsi" w:hint="eastAsia"/>
          <w:sz w:val="22"/>
          <w:lang w:val="pt-BR"/>
        </w:rPr>
        <w:t>ă</w:t>
      </w:r>
      <w:r w:rsidRPr="00BD6A2A">
        <w:rPr>
          <w:rFonts w:asciiTheme="majorHAnsi" w:hAnsiTheme="majorHAnsi" w:cstheme="majorHAnsi"/>
          <w:sz w:val="22"/>
          <w:lang w:val="pt-BR"/>
        </w:rPr>
        <w:t xml:space="preserve"> verificarea complet</w:t>
      </w:r>
      <w:r w:rsidRPr="00BD6A2A">
        <w:rPr>
          <w:rFonts w:asciiTheme="majorHAnsi" w:hAnsiTheme="majorHAnsi" w:cstheme="majorHAnsi" w:hint="eastAsia"/>
          <w:sz w:val="22"/>
          <w:lang w:val="pt-BR"/>
        </w:rPr>
        <w:t>ă</w:t>
      </w:r>
      <w:r w:rsidRPr="00BD6A2A">
        <w:rPr>
          <w:rFonts w:asciiTheme="majorHAnsi" w:hAnsiTheme="majorHAnsi" w:cstheme="majorHAnsi"/>
          <w:sz w:val="22"/>
          <w:lang w:val="pt-BR"/>
        </w:rPr>
        <w:t>rii, coerenței și fundament</w:t>
      </w:r>
      <w:r w:rsidRPr="00BD6A2A">
        <w:rPr>
          <w:rFonts w:asciiTheme="majorHAnsi" w:hAnsiTheme="majorHAnsi" w:cstheme="majorHAnsi" w:hint="eastAsia"/>
          <w:sz w:val="22"/>
          <w:lang w:val="pt-BR"/>
        </w:rPr>
        <w:t>ă</w:t>
      </w:r>
      <w:r w:rsidRPr="00BD6A2A">
        <w:rPr>
          <w:rFonts w:asciiTheme="majorHAnsi" w:hAnsiTheme="majorHAnsi" w:cstheme="majorHAnsi"/>
          <w:sz w:val="22"/>
          <w:lang w:val="pt-BR"/>
        </w:rPr>
        <w:t>rii Machetei financiare și a documentației suport, pentru a asigura: (i) corectitudinea prelu</w:t>
      </w:r>
      <w:r w:rsidRPr="00BD6A2A">
        <w:rPr>
          <w:rFonts w:asciiTheme="majorHAnsi" w:hAnsiTheme="majorHAnsi" w:cstheme="majorHAnsi" w:hint="eastAsia"/>
          <w:sz w:val="22"/>
          <w:lang w:val="pt-BR"/>
        </w:rPr>
        <w:t>ă</w:t>
      </w:r>
      <w:r w:rsidRPr="00BD6A2A">
        <w:rPr>
          <w:rFonts w:asciiTheme="majorHAnsi" w:hAnsiTheme="majorHAnsi" w:cstheme="majorHAnsi"/>
          <w:sz w:val="22"/>
          <w:lang w:val="pt-BR"/>
        </w:rPr>
        <w:t xml:space="preserve">rilor și calculelor, (ii) corelarea cu Cererea de finanțare, </w:t>
      </w:r>
      <w:r w:rsidR="00D610F6" w:rsidRPr="00BD6A2A">
        <w:rPr>
          <w:rFonts w:asciiTheme="majorHAnsi" w:hAnsiTheme="majorHAnsi" w:cstheme="majorHAnsi"/>
          <w:sz w:val="22"/>
          <w:lang w:val="pt-BR"/>
        </w:rPr>
        <w:t>Planul operațional</w:t>
      </w:r>
      <w:r w:rsidRPr="00BD6A2A">
        <w:rPr>
          <w:rFonts w:asciiTheme="majorHAnsi" w:hAnsiTheme="majorHAnsi" w:cstheme="majorHAnsi"/>
          <w:sz w:val="22"/>
          <w:lang w:val="pt-BR"/>
        </w:rPr>
        <w:t xml:space="preserve">, anexele tehnice și economice, (iii) realismul ipotezelor privind capacitatea, gradul de utilizare, tarifele și costurile de operare, și (iv) evitarea distorsiunilor </w:t>
      </w:r>
      <w:r w:rsidRPr="00BD6A2A">
        <w:rPr>
          <w:rFonts w:asciiTheme="majorHAnsi" w:hAnsiTheme="majorHAnsi" w:cstheme="majorHAnsi" w:hint="eastAsia"/>
          <w:sz w:val="22"/>
          <w:lang w:val="pt-BR"/>
        </w:rPr>
        <w:t>î</w:t>
      </w:r>
      <w:r w:rsidRPr="00BD6A2A">
        <w:rPr>
          <w:rFonts w:asciiTheme="majorHAnsi" w:hAnsiTheme="majorHAnsi" w:cstheme="majorHAnsi"/>
          <w:sz w:val="22"/>
          <w:lang w:val="pt-BR"/>
        </w:rPr>
        <w:t>n calculul profitului incremental și al gap-ului de finanțare.</w:t>
      </w:r>
    </w:p>
    <w:p w14:paraId="5F7E83E3" w14:textId="77777777" w:rsidR="00E11A7C" w:rsidRPr="00BD6A2A" w:rsidRDefault="00641A07" w:rsidP="00BD6A2A">
      <w:pPr>
        <w:pStyle w:val="Listparagraf"/>
        <w:spacing w:before="120" w:after="120" w:line="240" w:lineRule="auto"/>
        <w:ind w:left="320" w:hanging="360"/>
        <w:rPr>
          <w:rFonts w:eastAsia="Times New Roman" w:cstheme="majorHAnsi"/>
          <w:color w:val="31849B" w:themeColor="accent5" w:themeShade="BF"/>
          <w:sz w:val="22"/>
          <w:lang w:val="ro-RO"/>
        </w:rPr>
      </w:pPr>
      <w:r w:rsidRPr="00BD6A2A">
        <w:rPr>
          <w:rFonts w:asciiTheme="majorHAnsi" w:eastAsia="Times New Roman" w:hAnsiTheme="majorHAnsi" w:cstheme="majorHAnsi"/>
          <w:b/>
          <w:bCs/>
          <w:color w:val="31849B" w:themeColor="accent5" w:themeShade="BF"/>
          <w:sz w:val="22"/>
          <w:lang w:val="ro-RO"/>
        </w:rPr>
        <w:t>2.2 Principii de analiză (criterii generale de calitate)</w:t>
      </w:r>
    </w:p>
    <w:p w14:paraId="13968737" w14:textId="19A632D9" w:rsidR="00E11A7C" w:rsidRPr="00BD6A2A" w:rsidRDefault="00641A07">
      <w:pPr>
        <w:spacing w:after="40"/>
        <w:ind w:left="227"/>
        <w:rPr>
          <w:rFonts w:asciiTheme="majorHAnsi" w:hAnsiTheme="majorHAnsi" w:cstheme="majorHAnsi"/>
          <w:sz w:val="22"/>
          <w:lang w:val="pt-BR"/>
        </w:rPr>
      </w:pPr>
      <w:r w:rsidRPr="00BD6A2A">
        <w:rPr>
          <w:rFonts w:asciiTheme="majorHAnsi" w:hAnsiTheme="majorHAnsi" w:cstheme="majorHAnsi"/>
          <w:b/>
          <w:sz w:val="22"/>
          <w:lang w:val="pt-BR"/>
        </w:rPr>
        <w:t>1. Coerenț</w:t>
      </w:r>
      <w:r w:rsidRPr="00BD6A2A">
        <w:rPr>
          <w:rFonts w:asciiTheme="majorHAnsi" w:hAnsiTheme="majorHAnsi" w:cstheme="majorHAnsi" w:hint="eastAsia"/>
          <w:b/>
          <w:sz w:val="22"/>
          <w:lang w:val="pt-BR"/>
        </w:rPr>
        <w:t>ă</w:t>
      </w:r>
      <w:r w:rsidRPr="00BD6A2A">
        <w:rPr>
          <w:rFonts w:asciiTheme="majorHAnsi" w:hAnsiTheme="majorHAnsi" w:cstheme="majorHAnsi"/>
          <w:b/>
          <w:sz w:val="22"/>
          <w:lang w:val="pt-BR"/>
        </w:rPr>
        <w:t xml:space="preserve"> intern</w:t>
      </w:r>
      <w:r w:rsidRPr="00BD6A2A">
        <w:rPr>
          <w:rFonts w:asciiTheme="majorHAnsi" w:hAnsiTheme="majorHAnsi" w:cstheme="majorHAnsi" w:hint="eastAsia"/>
          <w:b/>
          <w:sz w:val="22"/>
          <w:lang w:val="pt-BR"/>
        </w:rPr>
        <w:t>ă</w:t>
      </w:r>
      <w:r w:rsidRPr="00BD6A2A">
        <w:rPr>
          <w:rFonts w:asciiTheme="majorHAnsi" w:hAnsiTheme="majorHAnsi" w:cstheme="majorHAnsi"/>
          <w:b/>
          <w:sz w:val="22"/>
          <w:lang w:val="pt-BR"/>
        </w:rPr>
        <w:t xml:space="preserve">: </w:t>
      </w:r>
      <w:r w:rsidRPr="00BD6A2A">
        <w:rPr>
          <w:rFonts w:asciiTheme="majorHAnsi" w:hAnsiTheme="majorHAnsi" w:cstheme="majorHAnsi"/>
          <w:sz w:val="22"/>
          <w:lang w:val="pt-BR"/>
        </w:rPr>
        <w:t>Alinierea dintre foile și sectoarele machetei financiare (</w:t>
      </w:r>
      <w:r w:rsidR="00ED640D" w:rsidRPr="00BD6A2A">
        <w:rPr>
          <w:rFonts w:asciiTheme="majorHAnsi" w:hAnsiTheme="majorHAnsi" w:cstheme="majorHAnsi"/>
          <w:sz w:val="22"/>
          <w:lang w:val="pt-BR"/>
        </w:rPr>
        <w:t xml:space="preserve">foile </w:t>
      </w:r>
      <w:r w:rsidRPr="00BD6A2A">
        <w:rPr>
          <w:rFonts w:asciiTheme="majorHAnsi" w:hAnsiTheme="majorHAnsi" w:cstheme="majorHAnsi"/>
          <w:sz w:val="22"/>
          <w:lang w:val="pt-BR"/>
        </w:rPr>
        <w:t>Buget cerere, Buget sintetic, Amortizare, Sustenabilitate</w:t>
      </w:r>
      <w:r w:rsidR="001E24CB" w:rsidRPr="00BD6A2A">
        <w:rPr>
          <w:rFonts w:asciiTheme="majorHAnsi" w:hAnsiTheme="majorHAnsi" w:cstheme="majorHAnsi"/>
          <w:sz w:val="22"/>
          <w:lang w:val="pt-BR"/>
        </w:rPr>
        <w:t>a proiectului</w:t>
      </w:r>
      <w:r w:rsidRPr="00BD6A2A">
        <w:rPr>
          <w:rFonts w:asciiTheme="majorHAnsi" w:hAnsiTheme="majorHAnsi" w:cstheme="majorHAnsi"/>
          <w:sz w:val="22"/>
          <w:lang w:val="pt-BR"/>
        </w:rPr>
        <w:t>), fără diferențe de totaluri, formule alterate sau inconsistențe logice.</w:t>
      </w:r>
    </w:p>
    <w:p w14:paraId="10CE041A" w14:textId="0CC6E733" w:rsidR="00E11A7C" w:rsidRPr="00BD6A2A" w:rsidRDefault="00641A07">
      <w:pPr>
        <w:spacing w:after="40"/>
        <w:ind w:left="227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>2. Coerenț</w:t>
      </w:r>
      <w:r w:rsidRPr="00BD6A2A">
        <w:rPr>
          <w:rFonts w:asciiTheme="majorHAnsi" w:hAnsiTheme="majorHAnsi" w:cstheme="majorHAnsi" w:hint="eastAsia"/>
          <w:b/>
          <w:sz w:val="22"/>
        </w:rPr>
        <w:t>ă</w:t>
      </w:r>
      <w:r w:rsidRPr="00BD6A2A">
        <w:rPr>
          <w:rFonts w:asciiTheme="majorHAnsi" w:hAnsiTheme="majorHAnsi" w:cstheme="majorHAnsi"/>
          <w:b/>
          <w:sz w:val="22"/>
        </w:rPr>
        <w:t xml:space="preserve"> extern</w:t>
      </w:r>
      <w:r w:rsidRPr="00BD6A2A">
        <w:rPr>
          <w:rFonts w:asciiTheme="majorHAnsi" w:hAnsiTheme="majorHAnsi" w:cstheme="majorHAnsi" w:hint="eastAsia"/>
          <w:b/>
          <w:sz w:val="22"/>
        </w:rPr>
        <w:t>ă</w:t>
      </w:r>
      <w:r w:rsidRPr="00BD6A2A">
        <w:rPr>
          <w:rFonts w:asciiTheme="majorHAnsi" w:hAnsiTheme="majorHAnsi" w:cstheme="majorHAnsi"/>
          <w:b/>
          <w:sz w:val="22"/>
        </w:rPr>
        <w:t xml:space="preserve">: </w:t>
      </w:r>
      <w:r w:rsidRPr="00BD6A2A">
        <w:rPr>
          <w:rFonts w:asciiTheme="majorHAnsi" w:hAnsiTheme="majorHAnsi" w:cstheme="majorHAnsi"/>
          <w:sz w:val="22"/>
        </w:rPr>
        <w:t xml:space="preserve">Concordanța machetei și a bugetului cu Cererea de finanțare, Planul </w:t>
      </w:r>
      <w:r w:rsidR="007402A9">
        <w:rPr>
          <w:rFonts w:asciiTheme="majorHAnsi" w:hAnsiTheme="majorHAnsi" w:cstheme="majorHAnsi"/>
          <w:sz w:val="22"/>
        </w:rPr>
        <w:t>operațional</w:t>
      </w:r>
      <w:r w:rsidRPr="00BD6A2A">
        <w:rPr>
          <w:rFonts w:asciiTheme="majorHAnsi" w:hAnsiTheme="majorHAnsi" w:cstheme="majorHAnsi"/>
          <w:sz w:val="22"/>
        </w:rPr>
        <w:t>, planul de achiziții, situațiile financiare și anexele justificative.</w:t>
      </w:r>
    </w:p>
    <w:p w14:paraId="4A8018FC" w14:textId="45A03DE8" w:rsidR="00E11A7C" w:rsidRPr="00BD6A2A" w:rsidRDefault="00641A07">
      <w:pPr>
        <w:spacing w:after="40"/>
        <w:ind w:left="227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 xml:space="preserve">3. Fundamentare documentară: </w:t>
      </w:r>
      <w:r w:rsidRPr="00BD6A2A">
        <w:rPr>
          <w:rFonts w:asciiTheme="majorHAnsi" w:hAnsiTheme="majorHAnsi" w:cstheme="majorHAnsi"/>
          <w:sz w:val="22"/>
        </w:rPr>
        <w:t>Valorile introduse sunt susținute prin oferte, note de fundamentare, studii de piaț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>, situații istorice, hot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>r</w:t>
      </w:r>
      <w:r w:rsidRPr="00BD6A2A">
        <w:rPr>
          <w:rFonts w:asciiTheme="majorHAnsi" w:hAnsiTheme="majorHAnsi" w:cstheme="majorHAnsi" w:hint="eastAsia"/>
          <w:sz w:val="22"/>
        </w:rPr>
        <w:t>â</w:t>
      </w:r>
      <w:r w:rsidRPr="00BD6A2A">
        <w:rPr>
          <w:rFonts w:asciiTheme="majorHAnsi" w:hAnsiTheme="majorHAnsi" w:cstheme="majorHAnsi"/>
          <w:sz w:val="22"/>
        </w:rPr>
        <w:t>ri și documente interne relevante.</w:t>
      </w:r>
    </w:p>
    <w:p w14:paraId="2F4B5696" w14:textId="77777777" w:rsidR="00E11A7C" w:rsidRPr="00BD6A2A" w:rsidRDefault="00641A07">
      <w:pPr>
        <w:spacing w:after="40"/>
        <w:ind w:left="227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 xml:space="preserve">4. Rezonabilitate economică: </w:t>
      </w:r>
      <w:r w:rsidRPr="00BD6A2A">
        <w:rPr>
          <w:rFonts w:asciiTheme="majorHAnsi" w:hAnsiTheme="majorHAnsi" w:cstheme="majorHAnsi"/>
          <w:sz w:val="22"/>
        </w:rPr>
        <w:t>Valorile sunt plauzibile în raport cu piața, cu proiecte similare și cu funcțiunea efectivă a platformei, fără supraevaluări sau subevaluări evidente.</w:t>
      </w:r>
    </w:p>
    <w:p w14:paraId="78458690" w14:textId="77777777" w:rsidR="00E11A7C" w:rsidRPr="00BD6A2A" w:rsidRDefault="00641A07">
      <w:pPr>
        <w:spacing w:after="40"/>
        <w:ind w:left="227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 xml:space="preserve">5. Proporționalitate: </w:t>
      </w:r>
      <w:r w:rsidRPr="00BD6A2A">
        <w:rPr>
          <w:rFonts w:asciiTheme="majorHAnsi" w:hAnsiTheme="majorHAnsi" w:cstheme="majorHAnsi"/>
          <w:sz w:val="22"/>
        </w:rPr>
        <w:t>Costurile auxiliare, costurile soft, serviciile suport și rezervele sunt proporționale cu investiția de bază și cu rolul infrastructurii.</w:t>
      </w:r>
    </w:p>
    <w:p w14:paraId="1E484CDB" w14:textId="77777777" w:rsidR="00E11A7C" w:rsidRPr="00BD6A2A" w:rsidRDefault="00641A07">
      <w:pPr>
        <w:spacing w:after="40"/>
        <w:ind w:left="227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 xml:space="preserve">6. Robustețe: </w:t>
      </w:r>
      <w:r w:rsidRPr="00BD6A2A">
        <w:rPr>
          <w:rFonts w:asciiTheme="majorHAnsi" w:hAnsiTheme="majorHAnsi" w:cstheme="majorHAnsi"/>
          <w:sz w:val="22"/>
        </w:rPr>
        <w:t>Rezultatele privind fluxul de numerar, sustenabilitatea și profitul incremental nu depind de ipoteze fragile sau nerealiste.</w:t>
      </w:r>
    </w:p>
    <w:p w14:paraId="56B941DA" w14:textId="77777777" w:rsidR="00E11A7C" w:rsidRPr="00BD6A2A" w:rsidRDefault="00641A07">
      <w:pPr>
        <w:spacing w:after="40"/>
        <w:ind w:left="227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 xml:space="preserve">7. Absența distorsiunilor artificiale: </w:t>
      </w:r>
      <w:r w:rsidRPr="00BD6A2A">
        <w:rPr>
          <w:rFonts w:asciiTheme="majorHAnsi" w:hAnsiTheme="majorHAnsi" w:cstheme="majorHAnsi"/>
          <w:sz w:val="22"/>
        </w:rPr>
        <w:t>Se evită manipularea veniturilor, cheltuielilor, amortizării și valorii reziduale cu efect asupra finanț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>rii nerambursabile.</w:t>
      </w:r>
    </w:p>
    <w:p w14:paraId="1C202F4D" w14:textId="77777777" w:rsidR="00E11A7C" w:rsidRPr="00BD6A2A" w:rsidRDefault="00641A07" w:rsidP="00BD6A2A">
      <w:pPr>
        <w:pStyle w:val="Listparagraf"/>
        <w:spacing w:before="120" w:after="120" w:line="240" w:lineRule="auto"/>
        <w:ind w:left="320" w:hanging="360"/>
        <w:rPr>
          <w:rFonts w:eastAsia="Times New Roman" w:cstheme="majorHAnsi"/>
          <w:color w:val="31849B" w:themeColor="accent5" w:themeShade="BF"/>
          <w:sz w:val="22"/>
          <w:lang w:val="ro-RO"/>
        </w:rPr>
      </w:pPr>
      <w:r w:rsidRPr="00BD6A2A">
        <w:rPr>
          <w:rFonts w:asciiTheme="majorHAnsi" w:eastAsia="Times New Roman" w:hAnsiTheme="majorHAnsi" w:cstheme="majorHAnsi"/>
          <w:b/>
          <w:bCs/>
          <w:color w:val="31849B" w:themeColor="accent5" w:themeShade="BF"/>
          <w:sz w:val="22"/>
          <w:lang w:val="ro-RO"/>
        </w:rPr>
        <w:t>2.3 Reguli de completare a checklist-ului</w:t>
      </w:r>
    </w:p>
    <w:p w14:paraId="19C34E0E" w14:textId="77777777" w:rsidR="00E11A7C" w:rsidRPr="00BD6A2A" w:rsidRDefault="00641A07">
      <w:pPr>
        <w:spacing w:after="40"/>
        <w:ind w:left="283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 w:hint="eastAsia"/>
          <w:b/>
          <w:sz w:val="22"/>
        </w:rPr>
        <w:t>•</w:t>
      </w:r>
      <w:r w:rsidRPr="00BD6A2A">
        <w:rPr>
          <w:rFonts w:asciiTheme="majorHAnsi" w:hAnsiTheme="majorHAnsi" w:cstheme="majorHAnsi"/>
          <w:b/>
          <w:sz w:val="22"/>
        </w:rPr>
        <w:t xml:space="preserve"> </w:t>
      </w:r>
      <w:r w:rsidRPr="00BD6A2A">
        <w:rPr>
          <w:rFonts w:asciiTheme="majorHAnsi" w:hAnsiTheme="majorHAnsi" w:cstheme="majorHAnsi"/>
          <w:sz w:val="22"/>
        </w:rPr>
        <w:t xml:space="preserve">Se bifează </w:t>
      </w:r>
      <w:r w:rsidRPr="00BD6A2A">
        <w:rPr>
          <w:rFonts w:asciiTheme="majorHAnsi" w:hAnsiTheme="majorHAnsi" w:cstheme="majorHAnsi" w:hint="eastAsia"/>
          <w:sz w:val="22"/>
        </w:rPr>
        <w:t>„</w:t>
      </w:r>
      <w:r w:rsidRPr="00BD6A2A">
        <w:rPr>
          <w:rFonts w:asciiTheme="majorHAnsi" w:hAnsiTheme="majorHAnsi" w:cstheme="majorHAnsi"/>
          <w:sz w:val="22"/>
        </w:rPr>
        <w:t>DA</w:t>
      </w:r>
      <w:r w:rsidRPr="00BD6A2A">
        <w:rPr>
          <w:rFonts w:asciiTheme="majorHAnsi" w:hAnsiTheme="majorHAnsi" w:cstheme="majorHAnsi" w:hint="eastAsia"/>
          <w:sz w:val="22"/>
        </w:rPr>
        <w:t>”</w:t>
      </w:r>
      <w:r w:rsidRPr="00BD6A2A">
        <w:rPr>
          <w:rFonts w:asciiTheme="majorHAnsi" w:hAnsiTheme="majorHAnsi" w:cstheme="majorHAnsi"/>
          <w:sz w:val="22"/>
        </w:rPr>
        <w:t xml:space="preserve"> numai dacă verificarea este completă, coerentă și susținut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 xml:space="preserve"> prin documente și/sau calcule verificabile.</w:t>
      </w:r>
    </w:p>
    <w:p w14:paraId="74962196" w14:textId="77777777" w:rsidR="00E11A7C" w:rsidRPr="00BD6A2A" w:rsidRDefault="00641A07">
      <w:pPr>
        <w:spacing w:after="40"/>
        <w:ind w:left="283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 w:hint="eastAsia"/>
          <w:b/>
          <w:sz w:val="22"/>
        </w:rPr>
        <w:t>•</w:t>
      </w:r>
      <w:r w:rsidRPr="00BD6A2A">
        <w:rPr>
          <w:rFonts w:asciiTheme="majorHAnsi" w:hAnsiTheme="majorHAnsi" w:cstheme="majorHAnsi"/>
          <w:b/>
          <w:sz w:val="22"/>
        </w:rPr>
        <w:t xml:space="preserve"> </w:t>
      </w:r>
      <w:r w:rsidRPr="00BD6A2A">
        <w:rPr>
          <w:rFonts w:asciiTheme="majorHAnsi" w:hAnsiTheme="majorHAnsi" w:cstheme="majorHAnsi"/>
          <w:sz w:val="22"/>
        </w:rPr>
        <w:t xml:space="preserve">Se bifează </w:t>
      </w:r>
      <w:r w:rsidRPr="00BD6A2A">
        <w:rPr>
          <w:rFonts w:asciiTheme="majorHAnsi" w:hAnsiTheme="majorHAnsi" w:cstheme="majorHAnsi" w:hint="eastAsia"/>
          <w:sz w:val="22"/>
        </w:rPr>
        <w:t>„</w:t>
      </w:r>
      <w:r w:rsidRPr="00BD6A2A">
        <w:rPr>
          <w:rFonts w:asciiTheme="majorHAnsi" w:hAnsiTheme="majorHAnsi" w:cstheme="majorHAnsi"/>
          <w:sz w:val="22"/>
        </w:rPr>
        <w:t>NU</w:t>
      </w:r>
      <w:r w:rsidRPr="00BD6A2A">
        <w:rPr>
          <w:rFonts w:asciiTheme="majorHAnsi" w:hAnsiTheme="majorHAnsi" w:cstheme="majorHAnsi" w:hint="eastAsia"/>
          <w:sz w:val="22"/>
        </w:rPr>
        <w:t>”</w:t>
      </w:r>
      <w:r w:rsidRPr="00BD6A2A">
        <w:rPr>
          <w:rFonts w:asciiTheme="majorHAnsi" w:hAnsiTheme="majorHAnsi" w:cstheme="majorHAnsi"/>
          <w:sz w:val="22"/>
        </w:rPr>
        <w:t xml:space="preserve"> dacă există neconcordanțe, lipsuri, valori neverificabile, formule modificate sau distorsiuni economico-financiare.</w:t>
      </w:r>
    </w:p>
    <w:p w14:paraId="3E9361AA" w14:textId="77777777" w:rsidR="00E11A7C" w:rsidRPr="00BD6A2A" w:rsidRDefault="00641A07">
      <w:pPr>
        <w:spacing w:after="40"/>
        <w:ind w:left="283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 w:hint="eastAsia"/>
          <w:b/>
          <w:sz w:val="22"/>
        </w:rPr>
        <w:t>•</w:t>
      </w:r>
      <w:r w:rsidRPr="00BD6A2A">
        <w:rPr>
          <w:rFonts w:asciiTheme="majorHAnsi" w:hAnsiTheme="majorHAnsi" w:cstheme="majorHAnsi"/>
          <w:b/>
          <w:sz w:val="22"/>
        </w:rPr>
        <w:t xml:space="preserve"> </w:t>
      </w:r>
      <w:r w:rsidRPr="00BD6A2A">
        <w:rPr>
          <w:rFonts w:asciiTheme="majorHAnsi" w:hAnsiTheme="majorHAnsi" w:cstheme="majorHAnsi" w:hint="eastAsia"/>
          <w:sz w:val="22"/>
        </w:rPr>
        <w:t>Î</w:t>
      </w:r>
      <w:r w:rsidRPr="00BD6A2A">
        <w:rPr>
          <w:rFonts w:asciiTheme="majorHAnsi" w:hAnsiTheme="majorHAnsi" w:cstheme="majorHAnsi"/>
          <w:sz w:val="22"/>
        </w:rPr>
        <w:t xml:space="preserve">n coloana </w:t>
      </w:r>
      <w:r w:rsidRPr="00BD6A2A">
        <w:rPr>
          <w:rFonts w:asciiTheme="majorHAnsi" w:hAnsiTheme="majorHAnsi" w:cstheme="majorHAnsi" w:hint="eastAsia"/>
          <w:sz w:val="22"/>
        </w:rPr>
        <w:t>„</w:t>
      </w:r>
      <w:r w:rsidRPr="00BD6A2A">
        <w:rPr>
          <w:rFonts w:asciiTheme="majorHAnsi" w:hAnsiTheme="majorHAnsi" w:cstheme="majorHAnsi"/>
          <w:sz w:val="22"/>
        </w:rPr>
        <w:t>Observații</w:t>
      </w:r>
      <w:r w:rsidRPr="00BD6A2A">
        <w:rPr>
          <w:rFonts w:asciiTheme="majorHAnsi" w:hAnsiTheme="majorHAnsi" w:cstheme="majorHAnsi" w:hint="eastAsia"/>
          <w:sz w:val="22"/>
        </w:rPr>
        <w:t>”</w:t>
      </w:r>
      <w:r w:rsidRPr="00BD6A2A">
        <w:rPr>
          <w:rFonts w:asciiTheme="majorHAnsi" w:hAnsiTheme="majorHAnsi" w:cstheme="majorHAnsi"/>
          <w:sz w:val="22"/>
        </w:rPr>
        <w:t xml:space="preserve"> se menționeaz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 xml:space="preserve"> constatarea, sursa documentară, magnitudinea diferenței și impactul asupra bugetului, sustenabilit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>ții și/sau art. 56.</w:t>
      </w:r>
    </w:p>
    <w:p w14:paraId="37169F6F" w14:textId="77777777" w:rsidR="00E11A7C" w:rsidRPr="00BD6A2A" w:rsidRDefault="00641A07">
      <w:pPr>
        <w:spacing w:after="40"/>
        <w:ind w:left="283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 w:hint="eastAsia"/>
          <w:b/>
          <w:sz w:val="22"/>
        </w:rPr>
        <w:t>•</w:t>
      </w:r>
      <w:r w:rsidRPr="00BD6A2A">
        <w:rPr>
          <w:rFonts w:asciiTheme="majorHAnsi" w:hAnsiTheme="majorHAnsi" w:cstheme="majorHAnsi"/>
          <w:b/>
          <w:sz w:val="22"/>
        </w:rPr>
        <w:t xml:space="preserve"> </w:t>
      </w:r>
      <w:r w:rsidRPr="00BD6A2A">
        <w:rPr>
          <w:rFonts w:asciiTheme="majorHAnsi" w:hAnsiTheme="majorHAnsi" w:cstheme="majorHAnsi"/>
          <w:sz w:val="22"/>
        </w:rPr>
        <w:t>Se consemnează explicit dacă au fost identificate formule modificate, celule editate nepermis sau preluări manuale în zone care ar trebui să fie automate.</w:t>
      </w:r>
    </w:p>
    <w:p w14:paraId="79EF35A5" w14:textId="77777777" w:rsidR="00E11A7C" w:rsidRDefault="00641A07">
      <w:pPr>
        <w:spacing w:after="40"/>
        <w:ind w:left="283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 w:hint="eastAsia"/>
          <w:b/>
          <w:sz w:val="22"/>
        </w:rPr>
        <w:t>•</w:t>
      </w:r>
      <w:r w:rsidRPr="00BD6A2A">
        <w:rPr>
          <w:rFonts w:asciiTheme="majorHAnsi" w:hAnsiTheme="majorHAnsi" w:cstheme="majorHAnsi"/>
          <w:b/>
          <w:sz w:val="22"/>
        </w:rPr>
        <w:t xml:space="preserve"> </w:t>
      </w:r>
      <w:r w:rsidRPr="00BD6A2A">
        <w:rPr>
          <w:rFonts w:asciiTheme="majorHAnsi" w:hAnsiTheme="majorHAnsi" w:cstheme="majorHAnsi"/>
          <w:sz w:val="22"/>
        </w:rPr>
        <w:t xml:space="preserve">Atunci când o neconformitate poate fi remediată prin clarificări, evaluatorul notează </w:t>
      </w:r>
      <w:r w:rsidRPr="00BD6A2A">
        <w:rPr>
          <w:rFonts w:asciiTheme="majorHAnsi" w:hAnsiTheme="majorHAnsi" w:cstheme="majorHAnsi" w:hint="eastAsia"/>
          <w:sz w:val="22"/>
        </w:rPr>
        <w:t>î</w:t>
      </w:r>
      <w:r w:rsidRPr="00BD6A2A">
        <w:rPr>
          <w:rFonts w:asciiTheme="majorHAnsi" w:hAnsiTheme="majorHAnsi" w:cstheme="majorHAnsi"/>
          <w:sz w:val="22"/>
        </w:rPr>
        <w:t>ntrebarea recomandată și documentul suplimentar necesar.</w:t>
      </w:r>
    </w:p>
    <w:p w14:paraId="68E9F05A" w14:textId="77777777" w:rsidR="00D610F6" w:rsidRPr="00BD6A2A" w:rsidRDefault="00D610F6">
      <w:pPr>
        <w:spacing w:after="40"/>
        <w:ind w:left="283"/>
        <w:rPr>
          <w:rFonts w:asciiTheme="majorHAnsi" w:hAnsiTheme="majorHAnsi" w:cstheme="majorHAnsi"/>
          <w:sz w:val="22"/>
        </w:rPr>
      </w:pPr>
    </w:p>
    <w:p w14:paraId="71B69ECF" w14:textId="77777777" w:rsidR="00E11A7C" w:rsidRPr="00BD6A2A" w:rsidRDefault="00641A07" w:rsidP="00BD6A2A">
      <w:pPr>
        <w:pStyle w:val="Listparagraf"/>
        <w:spacing w:after="120" w:line="240" w:lineRule="auto"/>
        <w:ind w:left="284" w:hanging="360"/>
        <w:contextualSpacing w:val="0"/>
        <w:rPr>
          <w:rFonts w:eastAsia="Times New Roman" w:cstheme="majorHAnsi"/>
          <w:color w:val="31849B" w:themeColor="accent5" w:themeShade="BF"/>
          <w:sz w:val="22"/>
          <w:lang w:val="ro-RO"/>
        </w:rPr>
      </w:pPr>
      <w:r w:rsidRPr="00BD6A2A">
        <w:rPr>
          <w:rFonts w:asciiTheme="majorHAnsi" w:eastAsia="Times New Roman" w:hAnsiTheme="majorHAnsi" w:cstheme="majorHAnsi"/>
          <w:b/>
          <w:bCs/>
          <w:color w:val="31849B" w:themeColor="accent5" w:themeShade="BF"/>
          <w:sz w:val="22"/>
          <w:lang w:val="ro-RO"/>
        </w:rPr>
        <w:lastRenderedPageBreak/>
        <w:t xml:space="preserve">3. CHECKLIST </w:t>
      </w:r>
      <w:r w:rsidRPr="00BD6A2A">
        <w:rPr>
          <w:rFonts w:asciiTheme="majorHAnsi" w:eastAsia="Times New Roman" w:hAnsiTheme="majorHAnsi" w:cstheme="majorHAnsi" w:hint="eastAsia"/>
          <w:b/>
          <w:bCs/>
          <w:color w:val="31849B" w:themeColor="accent5" w:themeShade="BF"/>
          <w:sz w:val="22"/>
          <w:lang w:val="ro-RO"/>
        </w:rPr>
        <w:t>–</w:t>
      </w:r>
      <w:r w:rsidRPr="00BD6A2A">
        <w:rPr>
          <w:rFonts w:asciiTheme="majorHAnsi" w:eastAsia="Times New Roman" w:hAnsiTheme="majorHAnsi" w:cstheme="majorHAnsi"/>
          <w:b/>
          <w:bCs/>
          <w:color w:val="31849B" w:themeColor="accent5" w:themeShade="BF"/>
          <w:sz w:val="22"/>
          <w:lang w:val="ro-RO"/>
        </w:rPr>
        <w:t xml:space="preserve"> VERIFICĂRI PE SECȚIUNI</w:t>
      </w:r>
    </w:p>
    <w:p w14:paraId="05F75D8B" w14:textId="77777777" w:rsidR="00E11A7C" w:rsidRPr="00BD6A2A" w:rsidRDefault="00641A07">
      <w:pPr>
        <w:spacing w:after="80" w:line="240" w:lineRule="auto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sz w:val="22"/>
        </w:rPr>
        <w:t>Format standard: Cod | Element verificat | Referinț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 xml:space="preserve"> | Ce verifică evaluatorul | DA | NU | Observații / Constatări.</w:t>
      </w:r>
    </w:p>
    <w:p w14:paraId="7DCC5829" w14:textId="77777777" w:rsidR="00E11A7C" w:rsidRPr="00BD6A2A" w:rsidRDefault="00641A07" w:rsidP="00BD6A2A">
      <w:pPr>
        <w:pStyle w:val="Listparagraf"/>
        <w:spacing w:after="120" w:line="240" w:lineRule="auto"/>
        <w:ind w:left="284" w:hanging="360"/>
        <w:contextualSpacing w:val="0"/>
        <w:rPr>
          <w:rFonts w:eastAsia="Times New Roman" w:cstheme="majorHAnsi"/>
          <w:color w:val="31849B" w:themeColor="accent5" w:themeShade="BF"/>
          <w:sz w:val="22"/>
          <w:lang w:val="ro-RO"/>
        </w:rPr>
      </w:pPr>
      <w:r w:rsidRPr="00BD6A2A">
        <w:rPr>
          <w:rFonts w:asciiTheme="majorHAnsi" w:eastAsia="Times New Roman" w:hAnsiTheme="majorHAnsi" w:cstheme="majorHAnsi"/>
          <w:b/>
          <w:bCs/>
          <w:color w:val="31849B" w:themeColor="accent5" w:themeShade="BF"/>
          <w:sz w:val="22"/>
          <w:lang w:val="ro-RO"/>
        </w:rPr>
        <w:t>3.A. DATE GENERALE / IPOTEZE</w:t>
      </w:r>
    </w:p>
    <w:tbl>
      <w:tblPr>
        <w:tblStyle w:val="Tabelgril"/>
        <w:tblW w:w="0" w:type="auto"/>
        <w:jc w:val="center"/>
        <w:tblBorders>
          <w:top w:val="single" w:sz="6" w:space="0" w:color="C5D3E6"/>
          <w:left w:val="single" w:sz="6" w:space="0" w:color="C5D3E6"/>
          <w:bottom w:val="single" w:sz="6" w:space="0" w:color="C5D3E6"/>
          <w:right w:val="single" w:sz="6" w:space="0" w:color="C5D3E6"/>
          <w:insideH w:val="single" w:sz="6" w:space="0" w:color="C5D3E6"/>
          <w:insideV w:val="single" w:sz="6" w:space="0" w:color="C5D3E6"/>
        </w:tblBorders>
        <w:tblLook w:val="04A0" w:firstRow="1" w:lastRow="0" w:firstColumn="1" w:lastColumn="0" w:noHBand="0" w:noVBand="1"/>
      </w:tblPr>
      <w:tblGrid>
        <w:gridCol w:w="668"/>
        <w:gridCol w:w="1699"/>
        <w:gridCol w:w="1792"/>
        <w:gridCol w:w="3802"/>
        <w:gridCol w:w="452"/>
        <w:gridCol w:w="454"/>
        <w:gridCol w:w="1657"/>
      </w:tblGrid>
      <w:tr w:rsidR="00D42C23" w:rsidRPr="00EF56CB" w14:paraId="566C75EC" w14:textId="77777777" w:rsidTr="00BD6A2A">
        <w:trPr>
          <w:tblHeader/>
          <w:jc w:val="center"/>
        </w:trPr>
        <w:tc>
          <w:tcPr>
            <w:tcW w:w="668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35F25B7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Cod</w:t>
            </w:r>
          </w:p>
        </w:tc>
        <w:tc>
          <w:tcPr>
            <w:tcW w:w="1699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436AB09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Element verificat</w:t>
            </w:r>
          </w:p>
        </w:tc>
        <w:tc>
          <w:tcPr>
            <w:tcW w:w="1792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04C2BAC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Referinț</w:t>
            </w:r>
            <w:r w:rsidRPr="00BD6A2A">
              <w:rPr>
                <w:rFonts w:asciiTheme="majorHAnsi" w:hAnsiTheme="majorHAnsi" w:cstheme="majorHAnsi" w:hint="eastAsia"/>
                <w:b/>
                <w:sz w:val="22"/>
              </w:rPr>
              <w:t>ă</w:t>
            </w:r>
            <w:r w:rsidRPr="00BD6A2A">
              <w:rPr>
                <w:rFonts w:asciiTheme="majorHAnsi" w:hAnsiTheme="majorHAnsi" w:cstheme="majorHAnsi"/>
                <w:b/>
                <w:sz w:val="22"/>
              </w:rPr>
              <w:t xml:space="preserve"> Excel / Document</w:t>
            </w:r>
          </w:p>
        </w:tc>
        <w:tc>
          <w:tcPr>
            <w:tcW w:w="3802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5343030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Ce verifică evaluatorul</w:t>
            </w:r>
          </w:p>
        </w:tc>
        <w:tc>
          <w:tcPr>
            <w:tcW w:w="452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E297EF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DA</w:t>
            </w:r>
          </w:p>
        </w:tc>
        <w:tc>
          <w:tcPr>
            <w:tcW w:w="454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8F7FE21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NU</w:t>
            </w:r>
          </w:p>
        </w:tc>
        <w:tc>
          <w:tcPr>
            <w:tcW w:w="1657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CDD074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Observații / Constatări</w:t>
            </w:r>
          </w:p>
        </w:tc>
      </w:tr>
      <w:tr w:rsidR="00D42C23" w:rsidRPr="00EF56CB" w14:paraId="0FB24A29" w14:textId="77777777" w:rsidTr="00BD6A2A">
        <w:trPr>
          <w:jc w:val="center"/>
        </w:trPr>
        <w:tc>
          <w:tcPr>
            <w:tcW w:w="668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F4BDBF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A.1</w:t>
            </w:r>
          </w:p>
        </w:tc>
        <w:tc>
          <w:tcPr>
            <w:tcW w:w="1699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200826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Perioada de analiză corect definită</w:t>
            </w:r>
          </w:p>
        </w:tc>
        <w:tc>
          <w:tcPr>
            <w:tcW w:w="1792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0E589C0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Sustenabilitate + instrucțiuni + calendar + CF / Plan</w:t>
            </w:r>
          </w:p>
        </w:tc>
        <w:tc>
          <w:tcPr>
            <w:tcW w:w="3802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E24C76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Perioada de analiză este completată și corelată cu durata proiectului, perioada de implementare, perioada de durabilitate și intervalul relevant pentru art. 56; nu există inconsecvențe între documente.</w:t>
            </w:r>
          </w:p>
        </w:tc>
        <w:tc>
          <w:tcPr>
            <w:tcW w:w="452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9C302C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F0D1A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657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A74942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12C02598" w14:textId="77777777" w:rsidTr="00BD6A2A">
        <w:trPr>
          <w:jc w:val="center"/>
        </w:trPr>
        <w:tc>
          <w:tcPr>
            <w:tcW w:w="668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D3D0EC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A.2</w:t>
            </w:r>
          </w:p>
        </w:tc>
        <w:tc>
          <w:tcPr>
            <w:tcW w:w="1699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02D941" w14:textId="2F73D7D5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Ipoteze coerente cu cererea și </w:t>
            </w:r>
            <w:r w:rsidR="00D610F6">
              <w:rPr>
                <w:rFonts w:asciiTheme="majorHAnsi" w:hAnsiTheme="majorHAnsi" w:cstheme="majorHAnsi"/>
                <w:sz w:val="22"/>
              </w:rPr>
              <w:t>planul operațional</w:t>
            </w:r>
          </w:p>
        </w:tc>
        <w:tc>
          <w:tcPr>
            <w:tcW w:w="1792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55858F" w14:textId="0A2BC519" w:rsidR="00E11A7C" w:rsidRPr="00BD6A2A" w:rsidRDefault="006B0186">
            <w:pPr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Plan operațional</w:t>
            </w:r>
            <w:r w:rsidR="00641A07" w:rsidRPr="00BD6A2A">
              <w:rPr>
                <w:rFonts w:asciiTheme="majorHAnsi" w:hAnsiTheme="majorHAnsi" w:cstheme="majorHAnsi"/>
                <w:sz w:val="22"/>
              </w:rPr>
              <w:t xml:space="preserve"> + Cerere finanțare + </w:t>
            </w:r>
            <w:r w:rsidR="007F6EC3">
              <w:rPr>
                <w:rFonts w:asciiTheme="majorHAnsi" w:hAnsiTheme="majorHAnsi" w:cstheme="majorHAnsi"/>
                <w:sz w:val="22"/>
              </w:rPr>
              <w:t xml:space="preserve">ipoteze din </w:t>
            </w:r>
            <w:r w:rsidR="00641A07" w:rsidRPr="00BD6A2A">
              <w:rPr>
                <w:rFonts w:asciiTheme="majorHAnsi" w:hAnsiTheme="majorHAnsi" w:cstheme="majorHAnsi"/>
                <w:sz w:val="22"/>
              </w:rPr>
              <w:t>machetă</w:t>
            </w:r>
          </w:p>
        </w:tc>
        <w:tc>
          <w:tcPr>
            <w:tcW w:w="3802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F1647E" w14:textId="18EC58D8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Ipotezele-cheie privind capacitatea infrastructurii, gradul de utilizare, seriile de lucru, tarifele, personalul și costurile sunt consecvente, explicite și verificabile</w:t>
            </w:r>
            <w:r w:rsidR="00376724">
              <w:rPr>
                <w:rFonts w:asciiTheme="majorHAnsi" w:hAnsiTheme="majorHAnsi" w:cstheme="majorHAnsi"/>
                <w:sz w:val="22"/>
              </w:rPr>
              <w:t>,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 compatibile cu rolul platformei.</w:t>
            </w:r>
          </w:p>
        </w:tc>
        <w:tc>
          <w:tcPr>
            <w:tcW w:w="452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A8E954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0BEDCA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657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AE5A04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</w:tbl>
    <w:p w14:paraId="1C6843D4" w14:textId="77777777" w:rsidR="00E11A7C" w:rsidRPr="00BD6A2A" w:rsidRDefault="00E11A7C">
      <w:pPr>
        <w:rPr>
          <w:rFonts w:asciiTheme="majorHAnsi" w:hAnsiTheme="majorHAnsi" w:cstheme="majorHAnsi"/>
          <w:sz w:val="22"/>
        </w:rPr>
      </w:pPr>
    </w:p>
    <w:p w14:paraId="66FED6FB" w14:textId="77777777" w:rsidR="00E11A7C" w:rsidRPr="00BD6A2A" w:rsidRDefault="00641A07" w:rsidP="00BD6A2A">
      <w:pPr>
        <w:spacing w:before="120" w:after="120" w:line="240" w:lineRule="auto"/>
        <w:rPr>
          <w:rFonts w:ascii="Calibri" w:eastAsia="Times New Roman" w:hAnsi="Calibri" w:cs="Calibri"/>
          <w:color w:val="31849B" w:themeColor="accent5" w:themeShade="BF"/>
          <w:sz w:val="22"/>
          <w:lang w:val="ro-RO"/>
        </w:rPr>
      </w:pPr>
      <w:r w:rsidRPr="00BD6A2A">
        <w:rPr>
          <w:rFonts w:ascii="Calibri" w:eastAsia="Times New Roman" w:hAnsi="Calibri" w:cs="Calibri"/>
          <w:b/>
          <w:bCs/>
          <w:color w:val="31849B" w:themeColor="accent5" w:themeShade="BF"/>
          <w:sz w:val="22"/>
          <w:lang w:val="ro-RO"/>
        </w:rPr>
        <w:t>3.B. BILANȚ / ÎNTREPRINDERE ÎN DIFICULTATE</w:t>
      </w:r>
    </w:p>
    <w:tbl>
      <w:tblPr>
        <w:tblStyle w:val="Tabelgril"/>
        <w:tblW w:w="0" w:type="auto"/>
        <w:jc w:val="center"/>
        <w:tblBorders>
          <w:top w:val="single" w:sz="6" w:space="0" w:color="C5D3E6"/>
          <w:left w:val="single" w:sz="6" w:space="0" w:color="C5D3E6"/>
          <w:bottom w:val="single" w:sz="6" w:space="0" w:color="C5D3E6"/>
          <w:right w:val="single" w:sz="6" w:space="0" w:color="C5D3E6"/>
          <w:insideH w:val="single" w:sz="6" w:space="0" w:color="C5D3E6"/>
          <w:insideV w:val="single" w:sz="6" w:space="0" w:color="C5D3E6"/>
        </w:tblBorders>
        <w:tblLook w:val="04A0" w:firstRow="1" w:lastRow="0" w:firstColumn="1" w:lastColumn="0" w:noHBand="0" w:noVBand="1"/>
      </w:tblPr>
      <w:tblGrid>
        <w:gridCol w:w="669"/>
        <w:gridCol w:w="1687"/>
        <w:gridCol w:w="1787"/>
        <w:gridCol w:w="3811"/>
        <w:gridCol w:w="453"/>
        <w:gridCol w:w="454"/>
        <w:gridCol w:w="1663"/>
      </w:tblGrid>
      <w:tr w:rsidR="00D42C23" w:rsidRPr="00EF56CB" w14:paraId="1C755674" w14:textId="77777777">
        <w:trPr>
          <w:tblHeader/>
          <w:jc w:val="center"/>
        </w:trPr>
        <w:tc>
          <w:tcPr>
            <w:tcW w:w="680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98A598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Cod</w:t>
            </w:r>
          </w:p>
        </w:tc>
        <w:tc>
          <w:tcPr>
            <w:tcW w:w="1701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B98D9DF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Element verificat</w:t>
            </w:r>
          </w:p>
        </w:tc>
        <w:tc>
          <w:tcPr>
            <w:tcW w:w="1814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1EB0D57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Referinț</w:t>
            </w:r>
            <w:r w:rsidRPr="00BD6A2A">
              <w:rPr>
                <w:rFonts w:asciiTheme="majorHAnsi" w:hAnsiTheme="majorHAnsi" w:cstheme="majorHAnsi" w:hint="eastAsia"/>
                <w:b/>
                <w:sz w:val="22"/>
              </w:rPr>
              <w:t>ă</w:t>
            </w:r>
            <w:r w:rsidRPr="00BD6A2A">
              <w:rPr>
                <w:rFonts w:asciiTheme="majorHAnsi" w:hAnsiTheme="majorHAnsi" w:cstheme="majorHAnsi"/>
                <w:b/>
                <w:sz w:val="22"/>
              </w:rPr>
              <w:t xml:space="preserve"> Excel / Document</w:t>
            </w:r>
          </w:p>
        </w:tc>
        <w:tc>
          <w:tcPr>
            <w:tcW w:w="3969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16B8777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Ce verifică evaluatorul</w:t>
            </w:r>
          </w:p>
        </w:tc>
        <w:tc>
          <w:tcPr>
            <w:tcW w:w="454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538B74D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DA</w:t>
            </w:r>
          </w:p>
        </w:tc>
        <w:tc>
          <w:tcPr>
            <w:tcW w:w="454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BDCBB00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NU</w:t>
            </w:r>
          </w:p>
        </w:tc>
        <w:tc>
          <w:tcPr>
            <w:tcW w:w="1701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DFEA10E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Observații / Constatări</w:t>
            </w:r>
          </w:p>
        </w:tc>
      </w:tr>
      <w:tr w:rsidR="00D42C23" w:rsidRPr="00EF56CB" w14:paraId="07E6C100" w14:textId="77777777">
        <w:trPr>
          <w:jc w:val="center"/>
        </w:trPr>
        <w:tc>
          <w:tcPr>
            <w:tcW w:w="680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8254BD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B.1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F9C422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Corelare bilanț solicitant 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–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 situații financiare anexate</w:t>
            </w:r>
          </w:p>
        </w:tc>
        <w:tc>
          <w:tcPr>
            <w:tcW w:w="1814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E60E4A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Bilant! vs situații financiare anexate</w:t>
            </w:r>
          </w:p>
        </w:tc>
        <w:tc>
          <w:tcPr>
            <w:tcW w:w="3969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BF00B9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Valorile privind activele, datoriile, capitalurile proprii, veniturile și cheltuielile coincid cu documentele depuse; nu există ajustări nejustificate.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8BC33A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CD5206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D094BC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0AEF394F" w14:textId="77777777">
        <w:trPr>
          <w:jc w:val="center"/>
        </w:trPr>
        <w:tc>
          <w:tcPr>
            <w:tcW w:w="680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A86C22A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B.2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ED3A2B1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Bilanț parteneri 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–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 corelare cu situațiile financiare (dacă este cazul</w:t>
            </w:r>
            <w:r w:rsidR="00277285" w:rsidRPr="00BD6A2A">
              <w:rPr>
                <w:rFonts w:asciiTheme="majorHAnsi" w:hAnsiTheme="majorHAnsi" w:cstheme="majorHAnsi"/>
                <w:sz w:val="22"/>
              </w:rPr>
              <w:t xml:space="preserve"> </w:t>
            </w:r>
            <w:r w:rsidR="00277285" w:rsidRPr="00BD6A2A">
              <w:rPr>
                <w:rFonts w:asciiTheme="majorHAnsi" w:hAnsiTheme="majorHAnsi" w:cstheme="majorHAnsi" w:hint="eastAsia"/>
                <w:sz w:val="22"/>
              </w:rPr>
              <w:t>–</w:t>
            </w:r>
            <w:r w:rsidR="00277285" w:rsidRPr="00BD6A2A">
              <w:rPr>
                <w:rFonts w:asciiTheme="majorHAnsi" w:hAnsiTheme="majorHAnsi" w:cstheme="majorHAnsi"/>
                <w:sz w:val="22"/>
              </w:rPr>
              <w:t>NU este cazul</w:t>
            </w:r>
            <w:r w:rsidRPr="00BD6A2A">
              <w:rPr>
                <w:rFonts w:asciiTheme="majorHAnsi" w:hAnsiTheme="majorHAnsi" w:cstheme="majorHAnsi"/>
                <w:sz w:val="22"/>
              </w:rPr>
              <w:t>)</w:t>
            </w:r>
          </w:p>
        </w:tc>
        <w:tc>
          <w:tcPr>
            <w:tcW w:w="1814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154D8B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Bilant P1 / P2 vs documente parteneri</w:t>
            </w:r>
          </w:p>
        </w:tc>
        <w:tc>
          <w:tcPr>
            <w:tcW w:w="3969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4CC741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Există foi complete pentru fiecare partener relevant; valorile corespund situațiilor financiare și rolului partenerilor în proiect.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84E8E5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E782B1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8D908D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306DBB7A" w14:textId="77777777">
        <w:trPr>
          <w:jc w:val="center"/>
        </w:trPr>
        <w:tc>
          <w:tcPr>
            <w:tcW w:w="680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763523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B.3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FE14459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 w:hint="eastAsia"/>
                <w:sz w:val="22"/>
              </w:rPr>
              <w:t>Î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ntreprindere în dificultate 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–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 solicitant</w:t>
            </w:r>
          </w:p>
        </w:tc>
        <w:tc>
          <w:tcPr>
            <w:tcW w:w="1814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07F2DC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Intreprindere în dificultate! vs Bilant!</w:t>
            </w:r>
          </w:p>
        </w:tc>
        <w:tc>
          <w:tcPr>
            <w:tcW w:w="3969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FCA450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Preluarea este automată și formulele sunt nealterate; indicatorii sunt calculați corect, iar concluzia este justificată.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3841FE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48783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382EF2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7DB43536" w14:textId="77777777">
        <w:trPr>
          <w:jc w:val="center"/>
        </w:trPr>
        <w:tc>
          <w:tcPr>
            <w:tcW w:w="680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BE0EAF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B.4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24647D6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 w:hint="eastAsia"/>
                <w:sz w:val="22"/>
              </w:rPr>
              <w:t>Î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ntreprindere 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î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n dificultate 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–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 parteneri (dacă este cazul</w:t>
            </w:r>
            <w:r w:rsidR="00277285" w:rsidRPr="00BD6A2A">
              <w:rPr>
                <w:rFonts w:asciiTheme="majorHAnsi" w:hAnsiTheme="majorHAnsi" w:cstheme="majorHAnsi"/>
                <w:sz w:val="22"/>
              </w:rPr>
              <w:t xml:space="preserve"> </w:t>
            </w:r>
            <w:r w:rsidR="00277285" w:rsidRPr="00BD6A2A">
              <w:rPr>
                <w:rFonts w:asciiTheme="majorHAnsi" w:hAnsiTheme="majorHAnsi" w:cstheme="majorHAnsi" w:hint="eastAsia"/>
                <w:sz w:val="22"/>
              </w:rPr>
              <w:t>–</w:t>
            </w:r>
            <w:r w:rsidR="00277285" w:rsidRPr="00BD6A2A">
              <w:rPr>
                <w:rFonts w:asciiTheme="majorHAnsi" w:hAnsiTheme="majorHAnsi" w:cstheme="majorHAnsi"/>
                <w:sz w:val="22"/>
              </w:rPr>
              <w:t>NU este cazul</w:t>
            </w:r>
            <w:r w:rsidRPr="00BD6A2A">
              <w:rPr>
                <w:rFonts w:asciiTheme="majorHAnsi" w:hAnsiTheme="majorHAnsi" w:cstheme="majorHAnsi"/>
                <w:sz w:val="22"/>
              </w:rPr>
              <w:t>)</w:t>
            </w:r>
          </w:p>
        </w:tc>
        <w:tc>
          <w:tcPr>
            <w:tcW w:w="1814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3EA4BF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Intreprindere în dificultate P... vs Bilanț P...</w:t>
            </w:r>
          </w:p>
        </w:tc>
        <w:tc>
          <w:tcPr>
            <w:tcW w:w="3969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432294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Analiza este prezentă pentru fiecare partener relevant; preluările și formulele sunt corecte.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59276E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E7A441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951786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78BC0636" w14:textId="77777777">
        <w:trPr>
          <w:jc w:val="center"/>
        </w:trPr>
        <w:tc>
          <w:tcPr>
            <w:tcW w:w="680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56A480A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B.5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5A5F01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Coerența concluziei privind </w:t>
            </w:r>
            <w:r w:rsidRPr="00BD6A2A">
              <w:rPr>
                <w:rFonts w:asciiTheme="majorHAnsi" w:hAnsiTheme="majorHAnsi" w:cstheme="majorHAnsi"/>
                <w:sz w:val="22"/>
              </w:rPr>
              <w:lastRenderedPageBreak/>
              <w:t>întreprinderea în dificultate</w:t>
            </w:r>
          </w:p>
        </w:tc>
        <w:tc>
          <w:tcPr>
            <w:tcW w:w="1814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FB8C1E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lastRenderedPageBreak/>
              <w:t>Concluzie + indicatori vs reguli și bilanț</w:t>
            </w:r>
          </w:p>
        </w:tc>
        <w:tc>
          <w:tcPr>
            <w:tcW w:w="3969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3B442D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Concluzia este susținut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ă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 numeric; dacă solicitantul este la limită sau există </w:t>
            </w:r>
            <w:r w:rsidRPr="00BD6A2A">
              <w:rPr>
                <w:rFonts w:asciiTheme="majorHAnsi" w:hAnsiTheme="majorHAnsi" w:cstheme="majorHAnsi"/>
                <w:sz w:val="22"/>
              </w:rPr>
              <w:lastRenderedPageBreak/>
              <w:t>contradicții, acestea sunt consemnate și propuse pentru clarificare.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B32DC4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lastRenderedPageBreak/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EF939D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FEDEF4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1B5C8F82" w14:textId="77777777">
        <w:trPr>
          <w:jc w:val="center"/>
        </w:trPr>
        <w:tc>
          <w:tcPr>
            <w:tcW w:w="680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474212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B.6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BEA181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Capacitatea financiară de cofinanțare și operare</w:t>
            </w:r>
          </w:p>
        </w:tc>
        <w:tc>
          <w:tcPr>
            <w:tcW w:w="1814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469A18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Situații financiare + surse cofinanțare + cash-flow</w:t>
            </w:r>
          </w:p>
        </w:tc>
        <w:tc>
          <w:tcPr>
            <w:tcW w:w="3969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926875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Solicitantul demonstrează resurse pentru contribuția proprie, costuri neeligibile, operare și mentenanț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ă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 pe perioada de durabilitate.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BE0CE5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0019678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F63503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</w:tbl>
    <w:p w14:paraId="48FA2047" w14:textId="77777777" w:rsidR="00E11A7C" w:rsidRPr="00BD6A2A" w:rsidRDefault="00E11A7C">
      <w:pPr>
        <w:rPr>
          <w:rFonts w:asciiTheme="majorHAnsi" w:hAnsiTheme="majorHAnsi" w:cstheme="majorHAnsi"/>
          <w:sz w:val="22"/>
        </w:rPr>
      </w:pPr>
    </w:p>
    <w:p w14:paraId="3EB52A85" w14:textId="77777777" w:rsidR="00E11A7C" w:rsidRPr="00BD6A2A" w:rsidRDefault="00641A07" w:rsidP="00BD6A2A">
      <w:pPr>
        <w:spacing w:before="120" w:after="120" w:line="240" w:lineRule="auto"/>
        <w:rPr>
          <w:rFonts w:ascii="Calibri" w:eastAsia="Times New Roman" w:hAnsi="Calibri" w:cs="Calibri"/>
          <w:color w:val="31849B" w:themeColor="accent5" w:themeShade="BF"/>
          <w:sz w:val="22"/>
          <w:lang w:val="ro-RO"/>
        </w:rPr>
      </w:pPr>
      <w:r w:rsidRPr="00BD6A2A">
        <w:rPr>
          <w:rFonts w:ascii="Calibri" w:eastAsia="Times New Roman" w:hAnsi="Calibri" w:cs="Calibri"/>
          <w:b/>
          <w:bCs/>
          <w:color w:val="31849B" w:themeColor="accent5" w:themeShade="BF"/>
          <w:sz w:val="22"/>
          <w:lang w:val="ro-RO"/>
        </w:rPr>
        <w:t>3.C. BUGETUL CERERII DE FINANȚARE</w:t>
      </w:r>
    </w:p>
    <w:tbl>
      <w:tblPr>
        <w:tblStyle w:val="Tabelgril"/>
        <w:tblW w:w="0" w:type="auto"/>
        <w:jc w:val="center"/>
        <w:tblBorders>
          <w:top w:val="single" w:sz="6" w:space="0" w:color="C5D3E6"/>
          <w:left w:val="single" w:sz="6" w:space="0" w:color="C5D3E6"/>
          <w:bottom w:val="single" w:sz="6" w:space="0" w:color="C5D3E6"/>
          <w:right w:val="single" w:sz="6" w:space="0" w:color="C5D3E6"/>
          <w:insideH w:val="single" w:sz="6" w:space="0" w:color="C5D3E6"/>
          <w:insideV w:val="single" w:sz="6" w:space="0" w:color="C5D3E6"/>
        </w:tblBorders>
        <w:tblLook w:val="04A0" w:firstRow="1" w:lastRow="0" w:firstColumn="1" w:lastColumn="0" w:noHBand="0" w:noVBand="1"/>
      </w:tblPr>
      <w:tblGrid>
        <w:gridCol w:w="646"/>
        <w:gridCol w:w="2213"/>
        <w:gridCol w:w="1741"/>
        <w:gridCol w:w="3446"/>
        <w:gridCol w:w="449"/>
        <w:gridCol w:w="453"/>
        <w:gridCol w:w="1576"/>
      </w:tblGrid>
      <w:tr w:rsidR="00D42C23" w:rsidRPr="00EF56CB" w14:paraId="78AF7C88" w14:textId="77777777" w:rsidTr="00BD6A2A">
        <w:trPr>
          <w:tblHeader/>
          <w:jc w:val="center"/>
        </w:trPr>
        <w:tc>
          <w:tcPr>
            <w:tcW w:w="646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72D0B47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Cod</w:t>
            </w:r>
          </w:p>
        </w:tc>
        <w:tc>
          <w:tcPr>
            <w:tcW w:w="2213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6169044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Element verificat</w:t>
            </w:r>
          </w:p>
        </w:tc>
        <w:tc>
          <w:tcPr>
            <w:tcW w:w="1741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AA942A4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Referinț</w:t>
            </w:r>
            <w:r w:rsidRPr="00BD6A2A">
              <w:rPr>
                <w:rFonts w:asciiTheme="majorHAnsi" w:hAnsiTheme="majorHAnsi" w:cstheme="majorHAnsi" w:hint="eastAsia"/>
                <w:b/>
                <w:sz w:val="22"/>
              </w:rPr>
              <w:t>ă</w:t>
            </w:r>
            <w:r w:rsidRPr="00BD6A2A">
              <w:rPr>
                <w:rFonts w:asciiTheme="majorHAnsi" w:hAnsiTheme="majorHAnsi" w:cstheme="majorHAnsi"/>
                <w:b/>
                <w:sz w:val="22"/>
              </w:rPr>
              <w:t xml:space="preserve"> Excel / Document</w:t>
            </w:r>
          </w:p>
        </w:tc>
        <w:tc>
          <w:tcPr>
            <w:tcW w:w="3446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A6E616C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Ce verifică evaluatorul</w:t>
            </w:r>
          </w:p>
        </w:tc>
        <w:tc>
          <w:tcPr>
            <w:tcW w:w="449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79C4FE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DA</w:t>
            </w:r>
          </w:p>
        </w:tc>
        <w:tc>
          <w:tcPr>
            <w:tcW w:w="453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2B1A7A2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NU</w:t>
            </w:r>
          </w:p>
        </w:tc>
        <w:tc>
          <w:tcPr>
            <w:tcW w:w="1576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478C879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Observații / Constatări</w:t>
            </w:r>
          </w:p>
        </w:tc>
      </w:tr>
      <w:tr w:rsidR="00D42C23" w:rsidRPr="00EF56CB" w14:paraId="0D0A4CF4" w14:textId="77777777" w:rsidTr="00BD6A2A">
        <w:trPr>
          <w:jc w:val="center"/>
        </w:trPr>
        <w:tc>
          <w:tcPr>
            <w:tcW w:w="64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F495E8B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C.1</w:t>
            </w:r>
          </w:p>
        </w:tc>
        <w:tc>
          <w:tcPr>
            <w:tcW w:w="2213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BD057D" w14:textId="3E190CB8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Corelare 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î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ntre documente (buget, plan </w:t>
            </w:r>
            <w:r w:rsidR="00656527">
              <w:rPr>
                <w:rFonts w:asciiTheme="majorHAnsi" w:hAnsiTheme="majorHAnsi" w:cstheme="majorHAnsi"/>
                <w:sz w:val="22"/>
              </w:rPr>
              <w:t>operațional</w:t>
            </w:r>
            <w:r w:rsidRPr="00BD6A2A">
              <w:rPr>
                <w:rFonts w:asciiTheme="majorHAnsi" w:hAnsiTheme="majorHAnsi" w:cstheme="majorHAnsi"/>
                <w:sz w:val="22"/>
              </w:rPr>
              <w:t>, anexe, CF, plan achiziții)</w:t>
            </w:r>
          </w:p>
        </w:tc>
        <w:tc>
          <w:tcPr>
            <w:tcW w:w="174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A886427" w14:textId="6209B5CD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Buget_cerere + Plan </w:t>
            </w:r>
            <w:r w:rsidR="00656527">
              <w:rPr>
                <w:rFonts w:asciiTheme="majorHAnsi" w:hAnsiTheme="majorHAnsi" w:cstheme="majorHAnsi"/>
                <w:sz w:val="22"/>
              </w:rPr>
              <w:t>operațional</w:t>
            </w:r>
            <w:r w:rsidR="00656527" w:rsidRPr="00BD6A2A">
              <w:rPr>
                <w:rFonts w:asciiTheme="majorHAnsi" w:hAnsiTheme="majorHAnsi" w:cstheme="majorHAnsi"/>
                <w:sz w:val="22"/>
              </w:rPr>
              <w:t xml:space="preserve"> </w:t>
            </w:r>
            <w:r w:rsidRPr="00BD6A2A">
              <w:rPr>
                <w:rFonts w:asciiTheme="majorHAnsi" w:hAnsiTheme="majorHAnsi" w:cstheme="majorHAnsi"/>
                <w:sz w:val="22"/>
              </w:rPr>
              <w:t>+ anexe + CF</w:t>
            </w:r>
          </w:p>
        </w:tc>
        <w:tc>
          <w:tcPr>
            <w:tcW w:w="344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D76FA8C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Structura și valorile sunt identice sau diferențele sunt explicit justificate; descrierea investiției corespunde articolelor bugetate.</w:t>
            </w:r>
          </w:p>
        </w:tc>
        <w:tc>
          <w:tcPr>
            <w:tcW w:w="449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76802F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20752B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57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93BFA9D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7599D1DD" w14:textId="77777777" w:rsidTr="00BD6A2A">
        <w:trPr>
          <w:jc w:val="center"/>
        </w:trPr>
        <w:tc>
          <w:tcPr>
            <w:tcW w:w="64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36E01D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C.2</w:t>
            </w:r>
          </w:p>
        </w:tc>
        <w:tc>
          <w:tcPr>
            <w:tcW w:w="2213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40B092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Respectarea plafoanelor și limitelor procentuale</w:t>
            </w:r>
          </w:p>
        </w:tc>
        <w:tc>
          <w:tcPr>
            <w:tcW w:w="174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7C2AA6D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Buget_cerere + Instrucțiuni + Ghid</w:t>
            </w:r>
          </w:p>
        </w:tc>
        <w:tc>
          <w:tcPr>
            <w:tcW w:w="344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110C30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Plafoanele specifice apelului și limitele procentuale sunt respectate; nu există reclasificări artificiale pentru evitarea limitelor.</w:t>
            </w:r>
          </w:p>
        </w:tc>
        <w:tc>
          <w:tcPr>
            <w:tcW w:w="449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30D5930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2378C7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57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DD4B2C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0A5C9E20" w14:textId="77777777" w:rsidTr="00BD6A2A">
        <w:trPr>
          <w:jc w:val="center"/>
        </w:trPr>
        <w:tc>
          <w:tcPr>
            <w:tcW w:w="64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15074B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C.3</w:t>
            </w:r>
          </w:p>
        </w:tc>
        <w:tc>
          <w:tcPr>
            <w:tcW w:w="2213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C59367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Completarea machetei (integritate câmpuri, formule nealterate)</w:t>
            </w:r>
          </w:p>
        </w:tc>
        <w:tc>
          <w:tcPr>
            <w:tcW w:w="174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B49104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Buget_cerere</w:t>
            </w:r>
          </w:p>
        </w:tc>
        <w:tc>
          <w:tcPr>
            <w:tcW w:w="344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2BFB94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Toate câmpurile obligatorii sunt completate; valorile zero sunt justificate; structura și formulele nu au fost modificate.</w:t>
            </w:r>
          </w:p>
        </w:tc>
        <w:tc>
          <w:tcPr>
            <w:tcW w:w="449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5F2E4A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7F9857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57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03F1B6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42CB9B5B" w14:textId="77777777" w:rsidTr="00BD6A2A">
        <w:trPr>
          <w:jc w:val="center"/>
        </w:trPr>
        <w:tc>
          <w:tcPr>
            <w:tcW w:w="64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C4775B" w14:textId="299053D6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C.</w:t>
            </w:r>
            <w:r w:rsidR="006B0186">
              <w:rPr>
                <w:rFonts w:asciiTheme="majorHAnsi" w:hAnsiTheme="majorHAnsi" w:cstheme="majorHAnsi"/>
                <w:b/>
                <w:sz w:val="22"/>
              </w:rPr>
              <w:t>4</w:t>
            </w:r>
          </w:p>
        </w:tc>
        <w:tc>
          <w:tcPr>
            <w:tcW w:w="2213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23B653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Fundamentarea și rezonabilitatea costurilor 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–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 analiză calitativă</w:t>
            </w:r>
          </w:p>
        </w:tc>
        <w:tc>
          <w:tcPr>
            <w:tcW w:w="174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31666F2" w14:textId="20ED14D5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Buget_cerere + oferte + repere</w:t>
            </w:r>
          </w:p>
        </w:tc>
        <w:tc>
          <w:tcPr>
            <w:tcW w:w="344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780EC1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Există fundamentare pe categorii de cost; se verifică coerența preț unitar 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×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 cantitate, compararea ofertelor și indicatorii unitari relevanți.</w:t>
            </w:r>
          </w:p>
        </w:tc>
        <w:tc>
          <w:tcPr>
            <w:tcW w:w="449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DAEED7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0950CC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57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B6D7FC6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450E7282" w14:textId="77777777" w:rsidTr="00BD6A2A">
        <w:trPr>
          <w:jc w:val="center"/>
        </w:trPr>
        <w:tc>
          <w:tcPr>
            <w:tcW w:w="64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13D664" w14:textId="4244EBEC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C.</w:t>
            </w:r>
            <w:r w:rsidR="006B0186">
              <w:rPr>
                <w:rFonts w:asciiTheme="majorHAnsi" w:hAnsiTheme="majorHAnsi" w:cstheme="majorHAnsi"/>
                <w:b/>
                <w:sz w:val="22"/>
              </w:rPr>
              <w:t>5</w:t>
            </w:r>
          </w:p>
        </w:tc>
        <w:tc>
          <w:tcPr>
            <w:tcW w:w="2213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14761F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Delimitarea costurilor eligibile și neeligibile</w:t>
            </w:r>
          </w:p>
        </w:tc>
        <w:tc>
          <w:tcPr>
            <w:tcW w:w="174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045B27" w14:textId="691B8D94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Buget </w:t>
            </w:r>
            <w:r w:rsidR="009B29AC">
              <w:rPr>
                <w:rFonts w:asciiTheme="majorHAnsi" w:hAnsiTheme="majorHAnsi" w:cstheme="majorHAnsi"/>
                <w:sz w:val="22"/>
              </w:rPr>
              <w:t xml:space="preserve">cerere </w:t>
            </w:r>
            <w:r w:rsidRPr="00BD6A2A">
              <w:rPr>
                <w:rFonts w:asciiTheme="majorHAnsi" w:hAnsiTheme="majorHAnsi" w:cstheme="majorHAnsi"/>
                <w:sz w:val="22"/>
              </w:rPr>
              <w:t xml:space="preserve">+ ghid </w:t>
            </w:r>
          </w:p>
        </w:tc>
        <w:tc>
          <w:tcPr>
            <w:tcW w:w="344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29C37A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 w:hint="eastAsia"/>
                <w:sz w:val="22"/>
              </w:rPr>
              <w:t>Î</w:t>
            </w:r>
            <w:r w:rsidRPr="00BD6A2A">
              <w:rPr>
                <w:rFonts w:asciiTheme="majorHAnsi" w:hAnsiTheme="majorHAnsi" w:cstheme="majorHAnsi"/>
                <w:sz w:val="22"/>
              </w:rPr>
              <w:t>ncadrarea cheltuielilor este corectă; costurile neeligibile nu sunt transferate artificial în categorii eligibile.</w:t>
            </w:r>
          </w:p>
        </w:tc>
        <w:tc>
          <w:tcPr>
            <w:tcW w:w="449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3D1721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AD37D6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57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43E755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28F11FED" w14:textId="77777777" w:rsidTr="00BD6A2A">
        <w:trPr>
          <w:jc w:val="center"/>
        </w:trPr>
        <w:tc>
          <w:tcPr>
            <w:tcW w:w="64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4BBBC5" w14:textId="6113669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C.</w:t>
            </w:r>
            <w:r w:rsidR="006B0186">
              <w:rPr>
                <w:rFonts w:asciiTheme="majorHAnsi" w:hAnsiTheme="majorHAnsi" w:cstheme="majorHAnsi"/>
                <w:b/>
                <w:sz w:val="22"/>
              </w:rPr>
              <w:t>6</w:t>
            </w:r>
          </w:p>
        </w:tc>
        <w:tc>
          <w:tcPr>
            <w:tcW w:w="2213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6F468A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Corelare între buget și planul de achiziții</w:t>
            </w:r>
          </w:p>
        </w:tc>
        <w:tc>
          <w:tcPr>
            <w:tcW w:w="174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1F1EB08" w14:textId="6F0361A6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Buget </w:t>
            </w:r>
            <w:r w:rsidR="009B29AC">
              <w:rPr>
                <w:rFonts w:asciiTheme="majorHAnsi" w:hAnsiTheme="majorHAnsi" w:cstheme="majorHAnsi"/>
                <w:sz w:val="22"/>
              </w:rPr>
              <w:t xml:space="preserve">cerere </w:t>
            </w:r>
            <w:r w:rsidRPr="00BD6A2A">
              <w:rPr>
                <w:rFonts w:asciiTheme="majorHAnsi" w:hAnsiTheme="majorHAnsi" w:cstheme="majorHAnsi"/>
                <w:sz w:val="22"/>
              </w:rPr>
              <w:t>+ plan achiziții</w:t>
            </w:r>
          </w:p>
        </w:tc>
        <w:tc>
          <w:tcPr>
            <w:tcW w:w="344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D27602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Toate pozițiile bugetare se regăsesc în planul de achiziții, cu descrieri, cantit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ă</w:t>
            </w:r>
            <w:r w:rsidRPr="00BD6A2A">
              <w:rPr>
                <w:rFonts w:asciiTheme="majorHAnsi" w:hAnsiTheme="majorHAnsi" w:cstheme="majorHAnsi"/>
                <w:sz w:val="22"/>
              </w:rPr>
              <w:t>ți și proceduri compatibile.</w:t>
            </w:r>
          </w:p>
        </w:tc>
        <w:tc>
          <w:tcPr>
            <w:tcW w:w="449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061E57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C6D3DD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57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BA7A42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5E4FC4A3" w14:textId="77777777" w:rsidTr="00BD6A2A">
        <w:trPr>
          <w:jc w:val="center"/>
        </w:trPr>
        <w:tc>
          <w:tcPr>
            <w:tcW w:w="64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629ACB" w14:textId="4053AA6A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C.</w:t>
            </w:r>
            <w:r w:rsidR="00153B4C">
              <w:rPr>
                <w:rFonts w:asciiTheme="majorHAnsi" w:hAnsiTheme="majorHAnsi" w:cstheme="majorHAnsi"/>
                <w:b/>
                <w:sz w:val="22"/>
              </w:rPr>
              <w:t>7</w:t>
            </w:r>
          </w:p>
        </w:tc>
        <w:tc>
          <w:tcPr>
            <w:tcW w:w="2213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D93376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Proporționalitatea cheltuielilor auxiliare</w:t>
            </w:r>
          </w:p>
        </w:tc>
        <w:tc>
          <w:tcPr>
            <w:tcW w:w="174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982E48" w14:textId="3D569864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 xml:space="preserve">Buget </w:t>
            </w:r>
            <w:r w:rsidR="009B29AC">
              <w:rPr>
                <w:rFonts w:asciiTheme="majorHAnsi" w:hAnsiTheme="majorHAnsi" w:cstheme="majorHAnsi"/>
                <w:sz w:val="22"/>
              </w:rPr>
              <w:t xml:space="preserve">cerere </w:t>
            </w:r>
            <w:r w:rsidRPr="00BD6A2A">
              <w:rPr>
                <w:rFonts w:asciiTheme="majorHAnsi" w:hAnsiTheme="majorHAnsi" w:cstheme="majorHAnsi"/>
                <w:sz w:val="22"/>
              </w:rPr>
              <w:t>+ funcțiunea proiectului</w:t>
            </w:r>
          </w:p>
        </w:tc>
        <w:tc>
          <w:tcPr>
            <w:tcW w:w="344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342FBD" w14:textId="64BD6C23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Cheltuielile cu publicitatea, servicii suport și alte costuri auxiliare sunt proporționale cu investiția de baz</w:t>
            </w:r>
            <w:r w:rsidRPr="00BD6A2A">
              <w:rPr>
                <w:rFonts w:asciiTheme="majorHAnsi" w:hAnsiTheme="majorHAnsi" w:cstheme="majorHAnsi" w:hint="eastAsia"/>
                <w:sz w:val="22"/>
              </w:rPr>
              <w:t>ă</w:t>
            </w:r>
            <w:r w:rsidRPr="00BD6A2A">
              <w:rPr>
                <w:rFonts w:asciiTheme="majorHAnsi" w:hAnsiTheme="majorHAnsi" w:cstheme="majorHAnsi"/>
                <w:sz w:val="22"/>
              </w:rPr>
              <w:t>.</w:t>
            </w:r>
          </w:p>
        </w:tc>
        <w:tc>
          <w:tcPr>
            <w:tcW w:w="449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18263F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802EC2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57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8E834D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</w:tbl>
    <w:p w14:paraId="74EDCC9B" w14:textId="77777777" w:rsidR="00DC3744" w:rsidRDefault="00DC3744" w:rsidP="00DC3744">
      <w:pPr>
        <w:pStyle w:val="Titlu2"/>
        <w:spacing w:before="120" w:after="80" w:line="240" w:lineRule="auto"/>
        <w:rPr>
          <w:rFonts w:ascii="Calibri" w:eastAsia="Times New Roman" w:hAnsi="Calibri" w:cs="Calibri"/>
          <w:color w:val="31849B" w:themeColor="accent5" w:themeShade="BF"/>
          <w:sz w:val="22"/>
          <w:szCs w:val="22"/>
          <w:lang w:val="ro-RO"/>
        </w:rPr>
      </w:pPr>
    </w:p>
    <w:p w14:paraId="063A57CF" w14:textId="1B619E9F" w:rsidR="00DC3744" w:rsidRPr="009C6776" w:rsidRDefault="00DC3744" w:rsidP="00DC3744">
      <w:pPr>
        <w:pStyle w:val="Titlu2"/>
        <w:spacing w:before="120" w:after="80" w:line="240" w:lineRule="auto"/>
        <w:rPr>
          <w:rFonts w:ascii="Calibri" w:eastAsia="Times New Roman" w:hAnsi="Calibri" w:cs="Calibri"/>
          <w:color w:val="31849B" w:themeColor="accent5" w:themeShade="BF"/>
          <w:sz w:val="22"/>
          <w:szCs w:val="22"/>
          <w:lang w:val="ro-RO"/>
        </w:rPr>
      </w:pPr>
      <w:r w:rsidRPr="009C6776">
        <w:rPr>
          <w:rFonts w:ascii="Calibri" w:eastAsia="Times New Roman" w:hAnsi="Calibri" w:cs="Calibri"/>
          <w:color w:val="31849B" w:themeColor="accent5" w:themeShade="BF"/>
          <w:sz w:val="22"/>
          <w:szCs w:val="22"/>
          <w:lang w:val="ro-RO"/>
        </w:rPr>
        <w:t>3.</w:t>
      </w:r>
      <w:r w:rsidR="002F26CC">
        <w:rPr>
          <w:rFonts w:ascii="Calibri" w:eastAsia="Times New Roman" w:hAnsi="Calibri" w:cs="Calibri"/>
          <w:color w:val="31849B" w:themeColor="accent5" w:themeShade="BF"/>
          <w:sz w:val="22"/>
          <w:szCs w:val="22"/>
          <w:lang w:val="ro-RO"/>
        </w:rPr>
        <w:t>D</w:t>
      </w:r>
      <w:r w:rsidRPr="009C6776">
        <w:rPr>
          <w:rFonts w:ascii="Calibri" w:eastAsia="Times New Roman" w:hAnsi="Calibri" w:cs="Calibri"/>
          <w:color w:val="31849B" w:themeColor="accent5" w:themeShade="BF"/>
          <w:sz w:val="22"/>
          <w:szCs w:val="22"/>
          <w:lang w:val="ro-RO"/>
        </w:rPr>
        <w:t>. SUSTENABILITATEA PROIECTULUI (SCENARIU CU INVESTIȚIE)</w:t>
      </w:r>
    </w:p>
    <w:tbl>
      <w:tblPr>
        <w:tblStyle w:val="Tabelgril"/>
        <w:tblW w:w="0" w:type="auto"/>
        <w:jc w:val="center"/>
        <w:tblBorders>
          <w:top w:val="single" w:sz="6" w:space="0" w:color="C5D3E6"/>
          <w:left w:val="single" w:sz="6" w:space="0" w:color="C5D3E6"/>
          <w:bottom w:val="single" w:sz="6" w:space="0" w:color="C5D3E6"/>
          <w:right w:val="single" w:sz="6" w:space="0" w:color="C5D3E6"/>
          <w:insideH w:val="single" w:sz="6" w:space="0" w:color="C5D3E6"/>
          <w:insideV w:val="single" w:sz="6" w:space="0" w:color="C5D3E6"/>
        </w:tblBorders>
        <w:tblLook w:val="04A0" w:firstRow="1" w:lastRow="0" w:firstColumn="1" w:lastColumn="0" w:noHBand="0" w:noVBand="1"/>
      </w:tblPr>
      <w:tblGrid>
        <w:gridCol w:w="669"/>
        <w:gridCol w:w="1694"/>
        <w:gridCol w:w="1801"/>
        <w:gridCol w:w="3795"/>
        <w:gridCol w:w="452"/>
        <w:gridCol w:w="454"/>
        <w:gridCol w:w="1659"/>
      </w:tblGrid>
      <w:tr w:rsidR="00DC3744" w:rsidRPr="009C6776" w14:paraId="21E0A96C" w14:textId="77777777" w:rsidTr="009C6776">
        <w:trPr>
          <w:tblHeader/>
          <w:jc w:val="center"/>
        </w:trPr>
        <w:tc>
          <w:tcPr>
            <w:tcW w:w="680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7475806" w14:textId="77777777" w:rsidR="00DC3744" w:rsidRPr="009C6776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C6776">
              <w:rPr>
                <w:rFonts w:asciiTheme="majorHAnsi" w:hAnsiTheme="majorHAnsi" w:cstheme="majorHAnsi"/>
                <w:b/>
                <w:sz w:val="22"/>
              </w:rPr>
              <w:t>Cod</w:t>
            </w:r>
          </w:p>
        </w:tc>
        <w:tc>
          <w:tcPr>
            <w:tcW w:w="1701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7089E04" w14:textId="77777777" w:rsidR="00DC3744" w:rsidRPr="009C6776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C6776">
              <w:rPr>
                <w:rFonts w:asciiTheme="majorHAnsi" w:hAnsiTheme="majorHAnsi" w:cstheme="majorHAnsi"/>
                <w:b/>
                <w:sz w:val="22"/>
              </w:rPr>
              <w:t>Element verificat</w:t>
            </w:r>
          </w:p>
        </w:tc>
        <w:tc>
          <w:tcPr>
            <w:tcW w:w="1814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0A2F65E" w14:textId="77777777" w:rsidR="00DC3744" w:rsidRPr="009C6776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C6776">
              <w:rPr>
                <w:rFonts w:asciiTheme="majorHAnsi" w:hAnsiTheme="majorHAnsi" w:cstheme="majorHAnsi"/>
                <w:b/>
                <w:sz w:val="22"/>
              </w:rPr>
              <w:t>Referință Excel / Document</w:t>
            </w:r>
          </w:p>
        </w:tc>
        <w:tc>
          <w:tcPr>
            <w:tcW w:w="3969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6D231BE" w14:textId="77777777" w:rsidR="00DC3744" w:rsidRPr="009C6776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C6776">
              <w:rPr>
                <w:rFonts w:asciiTheme="majorHAnsi" w:hAnsiTheme="majorHAnsi" w:cstheme="majorHAnsi"/>
                <w:b/>
                <w:sz w:val="22"/>
              </w:rPr>
              <w:t>Ce verifică evaluatorul</w:t>
            </w:r>
          </w:p>
        </w:tc>
        <w:tc>
          <w:tcPr>
            <w:tcW w:w="454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8CB0557" w14:textId="77777777" w:rsidR="00DC3744" w:rsidRPr="009C6776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C6776">
              <w:rPr>
                <w:rFonts w:asciiTheme="majorHAnsi" w:hAnsiTheme="majorHAnsi" w:cstheme="majorHAnsi"/>
                <w:b/>
                <w:sz w:val="22"/>
              </w:rPr>
              <w:t>DA</w:t>
            </w:r>
          </w:p>
        </w:tc>
        <w:tc>
          <w:tcPr>
            <w:tcW w:w="454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F98AC3E" w14:textId="77777777" w:rsidR="00DC3744" w:rsidRPr="009C6776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C6776">
              <w:rPr>
                <w:rFonts w:asciiTheme="majorHAnsi" w:hAnsiTheme="majorHAnsi" w:cstheme="majorHAnsi"/>
                <w:b/>
                <w:sz w:val="22"/>
              </w:rPr>
              <w:t>NU</w:t>
            </w:r>
          </w:p>
        </w:tc>
        <w:tc>
          <w:tcPr>
            <w:tcW w:w="1701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F148937" w14:textId="77777777" w:rsidR="00DC3744" w:rsidRPr="009C6776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C6776">
              <w:rPr>
                <w:rFonts w:asciiTheme="majorHAnsi" w:hAnsiTheme="majorHAnsi" w:cstheme="majorHAnsi"/>
                <w:b/>
                <w:sz w:val="22"/>
              </w:rPr>
              <w:t>Observații / Constatări</w:t>
            </w:r>
          </w:p>
        </w:tc>
      </w:tr>
      <w:tr w:rsidR="00DC3744" w:rsidRPr="009B29AC" w14:paraId="60D90B55" w14:textId="77777777" w:rsidTr="009C6776">
        <w:trPr>
          <w:jc w:val="center"/>
        </w:trPr>
        <w:tc>
          <w:tcPr>
            <w:tcW w:w="680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D04EAE" w14:textId="7EE9C88E" w:rsidR="00DC3744" w:rsidRPr="009B29AC" w:rsidRDefault="002F26CC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b/>
                <w:sz w:val="22"/>
              </w:rPr>
              <w:t>D</w:t>
            </w:r>
            <w:r w:rsidR="00DC3744" w:rsidRPr="009B29AC">
              <w:rPr>
                <w:rFonts w:asciiTheme="majorHAnsi" w:hAnsiTheme="majorHAnsi" w:cstheme="majorHAnsi"/>
                <w:b/>
                <w:sz w:val="22"/>
              </w:rPr>
              <w:t>.1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C6736C3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Coerența scenariului cu investiție</w:t>
            </w:r>
          </w:p>
        </w:tc>
        <w:tc>
          <w:tcPr>
            <w:tcW w:w="1814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ACB09B" w14:textId="6A40C759" w:rsidR="00DC3744" w:rsidRPr="009B29AC" w:rsidRDefault="009B29AC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F</w:t>
            </w:r>
            <w:r w:rsidR="00DC3744" w:rsidRPr="009B29AC">
              <w:rPr>
                <w:rFonts w:asciiTheme="majorHAnsi" w:hAnsiTheme="majorHAnsi" w:cstheme="majorHAnsi"/>
                <w:sz w:val="22"/>
              </w:rPr>
              <w:t>oaia Sustenabilitatea proiectului + Plan operațional + buget</w:t>
            </w:r>
          </w:p>
        </w:tc>
        <w:tc>
          <w:tcPr>
            <w:tcW w:w="3969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FFF503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Scenariul cu investiție reflectă realist proiectul propus, etapele de implementare și intrarea în operare.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67519A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DB24ECB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85B762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C3744" w:rsidRPr="009B29AC" w14:paraId="2F21E146" w14:textId="77777777" w:rsidTr="009C6776">
        <w:trPr>
          <w:jc w:val="center"/>
        </w:trPr>
        <w:tc>
          <w:tcPr>
            <w:tcW w:w="680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194A8E7" w14:textId="05DD2236" w:rsidR="00DC3744" w:rsidRPr="009B29AC" w:rsidRDefault="002F26CC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b/>
                <w:sz w:val="22"/>
              </w:rPr>
              <w:t>D</w:t>
            </w:r>
            <w:r w:rsidR="00DC3744" w:rsidRPr="009B29AC">
              <w:rPr>
                <w:rFonts w:asciiTheme="majorHAnsi" w:hAnsiTheme="majorHAnsi" w:cstheme="majorHAnsi"/>
                <w:b/>
                <w:sz w:val="22"/>
              </w:rPr>
              <w:t>.2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F206469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Veniturile din exploatare – scenariu cu investiție</w:t>
            </w:r>
          </w:p>
        </w:tc>
        <w:tc>
          <w:tcPr>
            <w:tcW w:w="1814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B8D65A" w14:textId="00E8AEEE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Plan opera</w:t>
            </w:r>
            <w:r w:rsidR="009B29AC" w:rsidRPr="009B29AC">
              <w:rPr>
                <w:rFonts w:asciiTheme="majorHAnsi" w:hAnsiTheme="majorHAnsi" w:cstheme="majorHAnsi"/>
                <w:sz w:val="22"/>
              </w:rPr>
              <w:t>ț</w:t>
            </w:r>
            <w:r w:rsidRPr="009B29AC">
              <w:rPr>
                <w:rFonts w:asciiTheme="majorHAnsi" w:hAnsiTheme="majorHAnsi" w:cstheme="majorHAnsi"/>
                <w:sz w:val="22"/>
              </w:rPr>
              <w:t xml:space="preserve">ional + </w:t>
            </w:r>
            <w:r w:rsidR="009B29AC" w:rsidRPr="009B29AC">
              <w:rPr>
                <w:rFonts w:asciiTheme="majorHAnsi" w:hAnsiTheme="majorHAnsi" w:cstheme="majorHAnsi"/>
                <w:sz w:val="22"/>
              </w:rPr>
              <w:t>F</w:t>
            </w:r>
            <w:r w:rsidRPr="009B29AC">
              <w:rPr>
                <w:rFonts w:asciiTheme="majorHAnsi" w:hAnsiTheme="majorHAnsi" w:cstheme="majorHAnsi"/>
                <w:sz w:val="22"/>
              </w:rPr>
              <w:t>oaia Sustenabilitatea</w:t>
            </w:r>
            <w:r w:rsidRPr="009B29AC" w:rsidDel="001E2AD1">
              <w:rPr>
                <w:rFonts w:asciiTheme="majorHAnsi" w:hAnsiTheme="majorHAnsi" w:cstheme="majorHAnsi"/>
                <w:sz w:val="22"/>
              </w:rPr>
              <w:t xml:space="preserve"> </w:t>
            </w:r>
            <w:r w:rsidRPr="009B29AC">
              <w:rPr>
                <w:rFonts w:asciiTheme="majorHAnsi" w:hAnsiTheme="majorHAnsi" w:cstheme="majorHAnsi"/>
                <w:sz w:val="22"/>
              </w:rPr>
              <w:t>proiectului</w:t>
            </w:r>
          </w:p>
        </w:tc>
        <w:tc>
          <w:tcPr>
            <w:tcW w:w="3969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042791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Veniturile sunt fundamentate prin servicii, volume, tarife și grad de utilizare; nu sunt supraestimate în raport cu capacitatea platformei.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6EBC98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B45E1AB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EF3DC8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C3744" w:rsidRPr="009B29AC" w14:paraId="59A4598C" w14:textId="77777777" w:rsidTr="009C6776">
        <w:trPr>
          <w:jc w:val="center"/>
        </w:trPr>
        <w:tc>
          <w:tcPr>
            <w:tcW w:w="680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1CBF613" w14:textId="3526C84D" w:rsidR="00DC3744" w:rsidRPr="009B29AC" w:rsidRDefault="002F26CC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b/>
                <w:sz w:val="22"/>
              </w:rPr>
              <w:t>D</w:t>
            </w:r>
            <w:r w:rsidR="00DC3744" w:rsidRPr="009B29AC">
              <w:rPr>
                <w:rFonts w:asciiTheme="majorHAnsi" w:hAnsiTheme="majorHAnsi" w:cstheme="majorHAnsi"/>
                <w:b/>
                <w:sz w:val="22"/>
              </w:rPr>
              <w:t>.3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AC17DC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Cheltuielile de exploatare – scenariu cu investiție</w:t>
            </w:r>
          </w:p>
        </w:tc>
        <w:tc>
          <w:tcPr>
            <w:tcW w:w="1814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1C2E6A" w14:textId="6AA48D35" w:rsidR="00DC3744" w:rsidRPr="009B29AC" w:rsidRDefault="009B29AC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F</w:t>
            </w:r>
            <w:r w:rsidR="00DC3744" w:rsidRPr="009B29AC">
              <w:rPr>
                <w:rFonts w:asciiTheme="majorHAnsi" w:hAnsiTheme="majorHAnsi" w:cstheme="majorHAnsi"/>
                <w:sz w:val="22"/>
              </w:rPr>
              <w:t xml:space="preserve">oaia Sustenabilitatea proiectului </w:t>
            </w:r>
          </w:p>
        </w:tc>
        <w:tc>
          <w:tcPr>
            <w:tcW w:w="3969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D2D43AC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Cheltuielile includ personal, utilități, mentenanță, consumabile, licențe, asigurări și alte costuri realiste pentru operarea platformei.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89C294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FA57DE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E09D103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C3744" w:rsidRPr="009B29AC" w14:paraId="49247EB6" w14:textId="77777777" w:rsidTr="009C6776">
        <w:trPr>
          <w:jc w:val="center"/>
        </w:trPr>
        <w:tc>
          <w:tcPr>
            <w:tcW w:w="680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0C3AA3" w14:textId="0A1AD653" w:rsidR="00DC3744" w:rsidRPr="009B29AC" w:rsidRDefault="002F26CC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b/>
                <w:sz w:val="22"/>
              </w:rPr>
              <w:t>D</w:t>
            </w:r>
            <w:r w:rsidR="00DC3744" w:rsidRPr="009B29AC">
              <w:rPr>
                <w:rFonts w:asciiTheme="majorHAnsi" w:hAnsiTheme="majorHAnsi" w:cstheme="majorHAnsi"/>
                <w:b/>
                <w:sz w:val="22"/>
              </w:rPr>
              <w:t>.4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D322C79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Fluxul de numerar și sustenabilitatea operațională</w:t>
            </w:r>
          </w:p>
        </w:tc>
        <w:tc>
          <w:tcPr>
            <w:tcW w:w="1814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E0ECB5" w14:textId="386F7C35" w:rsidR="00DC3744" w:rsidRPr="009B29AC" w:rsidRDefault="009B29AC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F</w:t>
            </w:r>
            <w:r w:rsidR="00DC3744" w:rsidRPr="009B29AC">
              <w:rPr>
                <w:rFonts w:asciiTheme="majorHAnsi" w:hAnsiTheme="majorHAnsi" w:cstheme="majorHAnsi"/>
                <w:sz w:val="22"/>
              </w:rPr>
              <w:t>oaia Sustenabilitatea proiectului</w:t>
            </w:r>
          </w:p>
        </w:tc>
        <w:tc>
          <w:tcPr>
            <w:tcW w:w="3969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7E5B1EC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Fluxurile de numerar sunt coerente, fără goluri neexplicate; proiectul nu depinde de ipoteze excesiv optimiste.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E7803B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2F1493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352DA2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C3744" w:rsidRPr="009B29AC" w14:paraId="5281C945" w14:textId="77777777" w:rsidTr="009C6776">
        <w:trPr>
          <w:jc w:val="center"/>
        </w:trPr>
        <w:tc>
          <w:tcPr>
            <w:tcW w:w="680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1DE450" w14:textId="4A7C1EDE" w:rsidR="00DC3744" w:rsidRPr="009B29AC" w:rsidRDefault="002F26CC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b/>
                <w:sz w:val="22"/>
              </w:rPr>
              <w:t>D</w:t>
            </w:r>
            <w:r w:rsidR="00DC3744" w:rsidRPr="009B29AC">
              <w:rPr>
                <w:rFonts w:asciiTheme="majorHAnsi" w:hAnsiTheme="majorHAnsi" w:cstheme="majorHAnsi"/>
                <w:b/>
                <w:sz w:val="22"/>
              </w:rPr>
              <w:t>.5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CC7C85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Capacitatea solicitantului de a susține operarea în durabilitate</w:t>
            </w:r>
          </w:p>
        </w:tc>
        <w:tc>
          <w:tcPr>
            <w:tcW w:w="1814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D1E1A5" w14:textId="24D68854" w:rsidR="00DC3744" w:rsidRPr="009B29AC" w:rsidRDefault="009B29AC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F</w:t>
            </w:r>
            <w:r w:rsidR="00DC3744" w:rsidRPr="009B29AC">
              <w:rPr>
                <w:rFonts w:asciiTheme="majorHAnsi" w:hAnsiTheme="majorHAnsi" w:cstheme="majorHAnsi"/>
                <w:sz w:val="22"/>
              </w:rPr>
              <w:t>oaia Sustenabilitatea proiectului + foaia buget cerere</w:t>
            </w:r>
          </w:p>
        </w:tc>
        <w:tc>
          <w:tcPr>
            <w:tcW w:w="3969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CA3CEC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Theme="majorHAnsi" w:hAnsiTheme="majorHAnsi" w:cstheme="majorHAnsi"/>
                <w:sz w:val="22"/>
              </w:rPr>
              <w:t>Există resurse pentru mentenanță și funcționare pe întreaga perioadă de durabilitate; nu se transferă costuri nerealiste în afara modelului.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7901C99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4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A604E0" w14:textId="77777777" w:rsidR="00DC3744" w:rsidRPr="009B29AC" w:rsidRDefault="00DC3744" w:rsidP="009C6776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9B29AC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701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1609C5" w14:textId="77777777" w:rsidR="00DC3744" w:rsidRPr="009B29AC" w:rsidRDefault="00DC3744" w:rsidP="009C6776">
            <w:pPr>
              <w:rPr>
                <w:rFonts w:asciiTheme="majorHAnsi" w:hAnsiTheme="majorHAnsi" w:cstheme="majorHAnsi"/>
                <w:sz w:val="22"/>
              </w:rPr>
            </w:pPr>
          </w:p>
        </w:tc>
      </w:tr>
    </w:tbl>
    <w:p w14:paraId="35378CBD" w14:textId="631084E4" w:rsidR="00E11A7C" w:rsidRPr="009B29AC" w:rsidRDefault="00E11A7C">
      <w:pPr>
        <w:rPr>
          <w:rFonts w:asciiTheme="majorHAnsi" w:hAnsiTheme="majorHAnsi" w:cstheme="majorHAnsi"/>
          <w:sz w:val="22"/>
        </w:rPr>
      </w:pPr>
    </w:p>
    <w:p w14:paraId="6F9F6959" w14:textId="20850BE3" w:rsidR="007F6EC3" w:rsidRPr="00BD6A2A" w:rsidRDefault="002F26CC" w:rsidP="007F6EC3">
      <w:pPr>
        <w:spacing w:before="120" w:after="120"/>
        <w:rPr>
          <w:rFonts w:asciiTheme="majorHAnsi" w:hAnsiTheme="majorHAnsi" w:cstheme="majorHAnsi"/>
          <w:b/>
          <w:bCs/>
          <w:color w:val="31849B" w:themeColor="accent5" w:themeShade="BF"/>
          <w:sz w:val="22"/>
        </w:rPr>
      </w:pPr>
      <w:r w:rsidRPr="00BD6A2A">
        <w:rPr>
          <w:rFonts w:asciiTheme="majorHAnsi" w:hAnsiTheme="majorHAnsi" w:cstheme="majorHAnsi"/>
          <w:b/>
          <w:bCs/>
          <w:color w:val="31849B" w:themeColor="accent5" w:themeShade="BF"/>
          <w:sz w:val="22"/>
        </w:rPr>
        <w:t>3</w:t>
      </w:r>
      <w:r w:rsidR="007F6EC3" w:rsidRPr="00BD6A2A">
        <w:rPr>
          <w:rFonts w:asciiTheme="majorHAnsi" w:hAnsiTheme="majorHAnsi" w:cstheme="majorHAnsi"/>
          <w:b/>
          <w:bCs/>
          <w:color w:val="31849B" w:themeColor="accent5" w:themeShade="BF"/>
          <w:sz w:val="22"/>
        </w:rPr>
        <w:t xml:space="preserve">. </w:t>
      </w:r>
      <w:r w:rsidRPr="00BD6A2A">
        <w:rPr>
          <w:rFonts w:asciiTheme="majorHAnsi" w:hAnsiTheme="majorHAnsi" w:cstheme="majorHAnsi"/>
          <w:b/>
          <w:bCs/>
          <w:color w:val="31849B" w:themeColor="accent5" w:themeShade="BF"/>
          <w:sz w:val="22"/>
        </w:rPr>
        <w:t>E</w:t>
      </w:r>
      <w:r w:rsidR="000E4974">
        <w:rPr>
          <w:rFonts w:asciiTheme="majorHAnsi" w:hAnsiTheme="majorHAnsi" w:cstheme="majorHAnsi"/>
          <w:b/>
          <w:bCs/>
          <w:color w:val="31849B" w:themeColor="accent5" w:themeShade="BF"/>
          <w:sz w:val="22"/>
        </w:rPr>
        <w:t>.</w:t>
      </w:r>
      <w:r w:rsidR="007F6EC3" w:rsidRPr="00BD6A2A">
        <w:rPr>
          <w:rFonts w:asciiTheme="majorHAnsi" w:hAnsiTheme="majorHAnsi" w:cstheme="majorHAnsi"/>
          <w:b/>
          <w:bCs/>
          <w:color w:val="31849B" w:themeColor="accent5" w:themeShade="BF"/>
          <w:sz w:val="22"/>
        </w:rPr>
        <w:t xml:space="preserve"> ART. 56 – Profit din exploatare (scenariu fără investiție)</w:t>
      </w:r>
    </w:p>
    <w:p w14:paraId="51996AE6" w14:textId="77777777" w:rsidR="007F6EC3" w:rsidRPr="00BD6A2A" w:rsidRDefault="007F6EC3" w:rsidP="007F6EC3">
      <w:pPr>
        <w:spacing w:before="120" w:after="120"/>
        <w:rPr>
          <w:rFonts w:asciiTheme="majorHAnsi" w:hAnsiTheme="majorHAnsi" w:cstheme="majorHAnsi"/>
          <w:sz w:val="22"/>
          <w:lang w:val="pt-BR"/>
        </w:rPr>
      </w:pPr>
      <w:r w:rsidRPr="00BD6A2A">
        <w:rPr>
          <w:rFonts w:asciiTheme="majorHAnsi" w:hAnsiTheme="majorHAnsi" w:cstheme="majorHAnsi"/>
          <w:sz w:val="22"/>
          <w:lang w:val="pt-BR"/>
        </w:rPr>
        <w:t>Delimitare metodologica: analiza vizează exclusiv scenariul fără investiție utilizat pentru determinarea profitului incremental si a necesarului de finanțare (art. 56). Scenariul cu investiție a fost analizat in sustenabilitate si nu se reia.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71"/>
        <w:gridCol w:w="1548"/>
        <w:gridCol w:w="1834"/>
        <w:gridCol w:w="2815"/>
        <w:gridCol w:w="543"/>
        <w:gridCol w:w="556"/>
        <w:gridCol w:w="1364"/>
        <w:gridCol w:w="1299"/>
      </w:tblGrid>
      <w:tr w:rsidR="006F42A1" w:rsidRPr="009B29AC" w14:paraId="6633D5BB" w14:textId="77777777" w:rsidTr="006F42A1">
        <w:tc>
          <w:tcPr>
            <w:tcW w:w="571" w:type="dxa"/>
            <w:vAlign w:val="center"/>
          </w:tcPr>
          <w:p w14:paraId="05A6E53B" w14:textId="77777777" w:rsidR="007F6EC3" w:rsidRPr="00BD6A2A" w:rsidRDefault="007F6EC3" w:rsidP="009C6776">
            <w:pPr>
              <w:spacing w:before="120" w:after="120"/>
              <w:rPr>
                <w:rFonts w:asciiTheme="majorHAnsi" w:hAnsiTheme="majorHAnsi" w:cstheme="majorHAnsi"/>
                <w:b/>
                <w:bCs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Cod</w:t>
            </w:r>
          </w:p>
        </w:tc>
        <w:tc>
          <w:tcPr>
            <w:tcW w:w="1548" w:type="dxa"/>
            <w:vAlign w:val="center"/>
          </w:tcPr>
          <w:p w14:paraId="6EB4BC95" w14:textId="77777777" w:rsidR="007F6EC3" w:rsidRPr="00BD6A2A" w:rsidRDefault="007F6EC3" w:rsidP="009C6776">
            <w:pPr>
              <w:spacing w:before="120" w:after="120"/>
              <w:rPr>
                <w:rFonts w:asciiTheme="majorHAnsi" w:hAnsiTheme="majorHAnsi" w:cstheme="majorHAnsi"/>
                <w:b/>
                <w:bCs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Element verificat</w:t>
            </w:r>
          </w:p>
        </w:tc>
        <w:tc>
          <w:tcPr>
            <w:tcW w:w="1834" w:type="dxa"/>
            <w:vAlign w:val="center"/>
          </w:tcPr>
          <w:p w14:paraId="26B38A28" w14:textId="77777777" w:rsidR="007F6EC3" w:rsidRPr="00BD6A2A" w:rsidRDefault="007F6EC3" w:rsidP="009C6776">
            <w:pPr>
              <w:spacing w:before="120" w:after="120"/>
              <w:rPr>
                <w:rFonts w:asciiTheme="majorHAnsi" w:hAnsiTheme="majorHAnsi" w:cstheme="majorHAnsi"/>
                <w:b/>
                <w:bCs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Referință Excel / Document</w:t>
            </w:r>
          </w:p>
        </w:tc>
        <w:tc>
          <w:tcPr>
            <w:tcW w:w="2815" w:type="dxa"/>
            <w:vAlign w:val="center"/>
          </w:tcPr>
          <w:p w14:paraId="50C7D4E8" w14:textId="77777777" w:rsidR="007F6EC3" w:rsidRPr="00BD6A2A" w:rsidRDefault="007F6EC3" w:rsidP="009C6776">
            <w:pPr>
              <w:spacing w:before="120" w:after="120"/>
              <w:rPr>
                <w:rFonts w:asciiTheme="majorHAnsi" w:hAnsiTheme="majorHAnsi" w:cstheme="majorHAnsi"/>
                <w:b/>
                <w:bCs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Ce verifică evaluatorul</w:t>
            </w:r>
          </w:p>
        </w:tc>
        <w:tc>
          <w:tcPr>
            <w:tcW w:w="543" w:type="dxa"/>
            <w:vAlign w:val="center"/>
          </w:tcPr>
          <w:p w14:paraId="1D3FA0D9" w14:textId="77777777" w:rsidR="007F6EC3" w:rsidRPr="00BD6A2A" w:rsidRDefault="007F6EC3" w:rsidP="009C6776">
            <w:pPr>
              <w:spacing w:before="120" w:after="120"/>
              <w:rPr>
                <w:rFonts w:asciiTheme="majorHAnsi" w:hAnsiTheme="majorHAnsi" w:cstheme="majorHAnsi"/>
                <w:b/>
                <w:bCs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DA</w:t>
            </w:r>
          </w:p>
        </w:tc>
        <w:tc>
          <w:tcPr>
            <w:tcW w:w="556" w:type="dxa"/>
            <w:vAlign w:val="center"/>
          </w:tcPr>
          <w:p w14:paraId="2D0A7322" w14:textId="77777777" w:rsidR="007F6EC3" w:rsidRPr="00BD6A2A" w:rsidRDefault="007F6EC3" w:rsidP="009C6776">
            <w:pPr>
              <w:spacing w:before="120" w:after="120"/>
              <w:rPr>
                <w:rFonts w:asciiTheme="majorHAnsi" w:hAnsiTheme="majorHAnsi" w:cstheme="majorHAnsi"/>
                <w:b/>
                <w:bCs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NU</w:t>
            </w:r>
          </w:p>
        </w:tc>
        <w:tc>
          <w:tcPr>
            <w:tcW w:w="1364" w:type="dxa"/>
            <w:vAlign w:val="center"/>
          </w:tcPr>
          <w:p w14:paraId="04EFB214" w14:textId="77777777" w:rsidR="007F6EC3" w:rsidRPr="00BD6A2A" w:rsidRDefault="007F6EC3" w:rsidP="009C6776">
            <w:pPr>
              <w:spacing w:before="120" w:after="120"/>
              <w:rPr>
                <w:rFonts w:asciiTheme="majorHAnsi" w:hAnsiTheme="majorHAnsi" w:cstheme="majorHAnsi"/>
                <w:b/>
                <w:bCs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Observații / Constatări</w:t>
            </w:r>
          </w:p>
        </w:tc>
        <w:tc>
          <w:tcPr>
            <w:tcW w:w="1299" w:type="dxa"/>
          </w:tcPr>
          <w:p w14:paraId="7A8F4AC1" w14:textId="77777777" w:rsidR="007F6EC3" w:rsidRPr="00BD6A2A" w:rsidRDefault="007F6EC3" w:rsidP="009C6776">
            <w:pPr>
              <w:spacing w:before="120" w:after="120"/>
              <w:rPr>
                <w:rFonts w:asciiTheme="majorHAnsi" w:hAnsiTheme="majorHAnsi" w:cstheme="majorHAnsi"/>
                <w:b/>
                <w:bCs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bCs/>
                <w:sz w:val="22"/>
              </w:rPr>
              <w:t>Clarificări</w:t>
            </w:r>
          </w:p>
        </w:tc>
      </w:tr>
      <w:tr w:rsidR="006F42A1" w:rsidRPr="009B29AC" w14:paraId="261F85AC" w14:textId="77777777" w:rsidTr="006F42A1">
        <w:tc>
          <w:tcPr>
            <w:tcW w:w="571" w:type="dxa"/>
          </w:tcPr>
          <w:p w14:paraId="52BBAB52" w14:textId="2463B661" w:rsidR="007F6EC3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2"/>
              </w:rPr>
              <w:t>E</w:t>
            </w:r>
            <w:r w:rsidR="007F6EC3" w:rsidRPr="00BD6A2A">
              <w:rPr>
                <w:rFonts w:ascii="Calibri" w:hAnsi="Calibri" w:cs="Calibri"/>
                <w:sz w:val="22"/>
              </w:rPr>
              <w:t>.</w:t>
            </w:r>
            <w:r w:rsidR="00BB761C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1548" w:type="dxa"/>
          </w:tcPr>
          <w:p w14:paraId="04A85B22" w14:textId="5FDB913A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2"/>
              </w:rPr>
              <w:t>Infrastructur</w:t>
            </w:r>
            <w:r w:rsidR="006F42A1">
              <w:rPr>
                <w:rFonts w:ascii="Calibri" w:hAnsi="Calibri" w:cs="Calibri"/>
                <w:sz w:val="22"/>
              </w:rPr>
              <w:t>ă</w:t>
            </w:r>
            <w:r w:rsidRPr="00BD6A2A">
              <w:rPr>
                <w:rFonts w:ascii="Calibri" w:hAnsi="Calibri" w:cs="Calibri"/>
                <w:sz w:val="22"/>
              </w:rPr>
              <w:t xml:space="preserve"> funcțional</w:t>
            </w:r>
            <w:r w:rsidR="006F42A1">
              <w:rPr>
                <w:rFonts w:ascii="Calibri" w:hAnsi="Calibri" w:cs="Calibri"/>
                <w:sz w:val="22"/>
              </w:rPr>
              <w:t>ă - venituri</w:t>
            </w:r>
          </w:p>
        </w:tc>
        <w:tc>
          <w:tcPr>
            <w:tcW w:w="1834" w:type="dxa"/>
          </w:tcPr>
          <w:p w14:paraId="49BCE1DF" w14:textId="74757D51" w:rsidR="007F6EC3" w:rsidRPr="00BD6A2A" w:rsidRDefault="006F42A1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>Buget + Foaia de calcul Art. 56</w:t>
            </w:r>
          </w:p>
        </w:tc>
        <w:tc>
          <w:tcPr>
            <w:tcW w:w="2815" w:type="dxa"/>
          </w:tcPr>
          <w:p w14:paraId="6E31FC87" w14:textId="5A558C8D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>Fundamentare pe nivel real; corelare cu capacitate și utilizare; fără subestimare artificială pentru majorarea finanțării.</w:t>
            </w:r>
          </w:p>
        </w:tc>
        <w:tc>
          <w:tcPr>
            <w:tcW w:w="543" w:type="dxa"/>
          </w:tcPr>
          <w:p w14:paraId="0EB1C30D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556" w:type="dxa"/>
          </w:tcPr>
          <w:p w14:paraId="549494E0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364" w:type="dxa"/>
            <w:vAlign w:val="center"/>
          </w:tcPr>
          <w:p w14:paraId="63203655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299" w:type="dxa"/>
          </w:tcPr>
          <w:p w14:paraId="65D1365D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6F42A1" w:rsidRPr="009B29AC" w14:paraId="68263870" w14:textId="77777777" w:rsidTr="006F42A1">
        <w:tc>
          <w:tcPr>
            <w:tcW w:w="571" w:type="dxa"/>
          </w:tcPr>
          <w:p w14:paraId="2257E2F0" w14:textId="7CD2DFA7" w:rsidR="007F6EC3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2"/>
              </w:rPr>
              <w:t>E</w:t>
            </w:r>
            <w:r w:rsidR="007F6EC3" w:rsidRPr="00BD6A2A">
              <w:rPr>
                <w:rFonts w:ascii="Calibri" w:hAnsi="Calibri" w:cs="Calibri"/>
                <w:sz w:val="22"/>
              </w:rPr>
              <w:t>.</w:t>
            </w:r>
            <w:r w:rsidR="00BB761C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1548" w:type="dxa"/>
          </w:tcPr>
          <w:p w14:paraId="20A9E7A8" w14:textId="43883FBE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2"/>
              </w:rPr>
              <w:t>Infrastructuri funcționale – cheltuieli</w:t>
            </w:r>
          </w:p>
        </w:tc>
        <w:tc>
          <w:tcPr>
            <w:tcW w:w="1834" w:type="dxa"/>
          </w:tcPr>
          <w:p w14:paraId="3128E309" w14:textId="6535A58B" w:rsidR="007F6EC3" w:rsidRPr="00BD6A2A" w:rsidRDefault="006F42A1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>B</w:t>
            </w:r>
            <w:r w:rsidR="007F6EC3" w:rsidRPr="00BD6A2A">
              <w:rPr>
                <w:rFonts w:ascii="Calibri" w:hAnsi="Calibri" w:cs="Calibri"/>
                <w:sz w:val="22"/>
                <w:lang w:val="pt-BR"/>
              </w:rPr>
              <w:t xml:space="preserve">uget + Foaia de calcul </w:t>
            </w:r>
            <w:r w:rsidR="007F6EC3" w:rsidRPr="00BD6A2A">
              <w:rPr>
                <w:rFonts w:ascii="Calibri" w:hAnsi="Calibri" w:cs="Calibri"/>
                <w:iCs/>
                <w:sz w:val="22"/>
                <w:lang w:val="pt-BR"/>
              </w:rPr>
              <w:t>Art. 56</w:t>
            </w:r>
          </w:p>
        </w:tc>
        <w:tc>
          <w:tcPr>
            <w:tcW w:w="2815" w:type="dxa"/>
          </w:tcPr>
          <w:p w14:paraId="089AA34B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 xml:space="preserve">Corelare cu funcționarea reală; estimări realiste; fără costuri ale investiției; fără </w:t>
            </w:r>
            <w:r w:rsidRPr="00BD6A2A">
              <w:rPr>
                <w:rFonts w:ascii="Calibri" w:hAnsi="Calibri" w:cs="Calibri"/>
                <w:sz w:val="22"/>
                <w:lang w:val="pt-BR"/>
              </w:rPr>
              <w:lastRenderedPageBreak/>
              <w:t>eliminarea costurilor necesare; semnalare supraestimări.</w:t>
            </w:r>
          </w:p>
        </w:tc>
        <w:tc>
          <w:tcPr>
            <w:tcW w:w="543" w:type="dxa"/>
          </w:tcPr>
          <w:p w14:paraId="2F77319D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lastRenderedPageBreak/>
              <w:t>☐</w:t>
            </w:r>
          </w:p>
        </w:tc>
        <w:tc>
          <w:tcPr>
            <w:tcW w:w="556" w:type="dxa"/>
          </w:tcPr>
          <w:p w14:paraId="0AB724D0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364" w:type="dxa"/>
            <w:vAlign w:val="center"/>
          </w:tcPr>
          <w:p w14:paraId="2F0BEBB2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299" w:type="dxa"/>
          </w:tcPr>
          <w:p w14:paraId="775DE4FA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6F42A1" w:rsidRPr="009B29AC" w14:paraId="7E1AC6E6" w14:textId="77777777" w:rsidTr="006F42A1">
        <w:tc>
          <w:tcPr>
            <w:tcW w:w="571" w:type="dxa"/>
          </w:tcPr>
          <w:p w14:paraId="6D3C553F" w14:textId="63A46594" w:rsidR="007F6EC3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2"/>
              </w:rPr>
              <w:t>E</w:t>
            </w:r>
            <w:r w:rsidR="007F6EC3" w:rsidRPr="00BD6A2A">
              <w:rPr>
                <w:rFonts w:ascii="Calibri" w:hAnsi="Calibri" w:cs="Calibri"/>
                <w:sz w:val="22"/>
              </w:rPr>
              <w:t>.</w:t>
            </w:r>
            <w:r w:rsidR="00BB761C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1548" w:type="dxa"/>
          </w:tcPr>
          <w:p w14:paraId="3E9F4FB1" w14:textId="643EEE88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2"/>
              </w:rPr>
              <w:t>Realismul scenariului</w:t>
            </w:r>
            <w:r w:rsidR="006F42A1">
              <w:rPr>
                <w:rFonts w:ascii="Calibri" w:hAnsi="Calibri" w:cs="Calibri"/>
                <w:sz w:val="22"/>
              </w:rPr>
              <w:t xml:space="preserve"> de </w:t>
            </w:r>
            <w:r w:rsidRPr="00BD6A2A">
              <w:rPr>
                <w:rFonts w:ascii="Calibri" w:hAnsi="Calibri" w:cs="Calibri"/>
                <w:sz w:val="22"/>
              </w:rPr>
              <w:t>investiție</w:t>
            </w:r>
          </w:p>
        </w:tc>
        <w:tc>
          <w:tcPr>
            <w:tcW w:w="1834" w:type="dxa"/>
          </w:tcPr>
          <w:p w14:paraId="00C1123F" w14:textId="51EA6D6E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 xml:space="preserve">Foaia de calcul </w:t>
            </w:r>
            <w:r w:rsidRPr="00BD6A2A">
              <w:rPr>
                <w:rFonts w:ascii="Calibri" w:hAnsi="Calibri" w:cs="Calibri"/>
                <w:i/>
                <w:iCs/>
                <w:sz w:val="22"/>
                <w:lang w:val="pt-BR"/>
              </w:rPr>
              <w:t>Art. 56</w:t>
            </w:r>
            <w:r w:rsidRPr="00BD6A2A">
              <w:rPr>
                <w:rFonts w:ascii="Calibri" w:hAnsi="Calibri" w:cs="Calibri"/>
                <w:sz w:val="22"/>
                <w:lang w:val="pt-BR"/>
              </w:rPr>
              <w:t xml:space="preserve"> + </w:t>
            </w:r>
            <w:r w:rsidR="006F42A1" w:rsidRPr="00BD6A2A">
              <w:rPr>
                <w:rFonts w:ascii="Calibri" w:hAnsi="Calibri" w:cs="Calibri"/>
                <w:i/>
                <w:iCs/>
                <w:sz w:val="22"/>
                <w:lang w:val="pt-BR"/>
              </w:rPr>
              <w:t xml:space="preserve">Planul </w:t>
            </w:r>
            <w:r w:rsidR="000E4974" w:rsidRPr="00BD6A2A">
              <w:rPr>
                <w:rFonts w:ascii="Calibri" w:hAnsi="Calibri" w:cs="Calibri"/>
                <w:i/>
                <w:iCs/>
                <w:sz w:val="22"/>
                <w:lang w:val="pt-BR"/>
              </w:rPr>
              <w:t>operational</w:t>
            </w:r>
          </w:p>
        </w:tc>
        <w:tc>
          <w:tcPr>
            <w:tcW w:w="2815" w:type="dxa"/>
          </w:tcPr>
          <w:p w14:paraId="09E59F4E" w14:textId="2BCF8A15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>Scenariu realist pentru infrastructur</w:t>
            </w:r>
            <w:r w:rsidR="00A94DFC">
              <w:rPr>
                <w:rFonts w:ascii="Calibri" w:hAnsi="Calibri" w:cs="Calibri"/>
                <w:sz w:val="22"/>
                <w:lang w:val="pt-BR"/>
              </w:rPr>
              <w:t>ă</w:t>
            </w:r>
            <w:r w:rsidRPr="00BD6A2A">
              <w:rPr>
                <w:rFonts w:ascii="Calibri" w:hAnsi="Calibri" w:cs="Calibri"/>
                <w:sz w:val="22"/>
                <w:lang w:val="pt-BR"/>
              </w:rPr>
              <w:t>; nu reduce artificial rezultatul operațional; consemnare riscuri și impact potențial.</w:t>
            </w:r>
          </w:p>
        </w:tc>
        <w:tc>
          <w:tcPr>
            <w:tcW w:w="543" w:type="dxa"/>
          </w:tcPr>
          <w:p w14:paraId="491D3174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556" w:type="dxa"/>
          </w:tcPr>
          <w:p w14:paraId="7FFF045E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364" w:type="dxa"/>
            <w:vAlign w:val="center"/>
          </w:tcPr>
          <w:p w14:paraId="75578EC5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299" w:type="dxa"/>
          </w:tcPr>
          <w:p w14:paraId="3B0D08E3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</w:tbl>
    <w:p w14:paraId="0BC715E3" w14:textId="77777777" w:rsidR="007F6EC3" w:rsidRPr="00BD6A2A" w:rsidRDefault="007F6EC3">
      <w:pPr>
        <w:rPr>
          <w:rFonts w:asciiTheme="majorHAnsi" w:hAnsiTheme="majorHAnsi" w:cstheme="majorHAnsi"/>
          <w:sz w:val="22"/>
        </w:rPr>
      </w:pPr>
    </w:p>
    <w:p w14:paraId="2F1EFB3D" w14:textId="2974F253" w:rsidR="00E11A7C" w:rsidRPr="00BD6A2A" w:rsidRDefault="00641A07" w:rsidP="00BD6A2A">
      <w:pPr>
        <w:spacing w:before="120" w:after="120" w:line="240" w:lineRule="auto"/>
        <w:rPr>
          <w:rFonts w:ascii="Calibri" w:eastAsia="Times New Roman" w:hAnsi="Calibri" w:cs="Calibri"/>
          <w:color w:val="31849B" w:themeColor="accent5" w:themeShade="BF"/>
          <w:sz w:val="22"/>
          <w:lang w:val="ro-RO"/>
        </w:rPr>
      </w:pPr>
      <w:r w:rsidRPr="00BD6A2A">
        <w:rPr>
          <w:rFonts w:ascii="Calibri" w:eastAsia="Times New Roman" w:hAnsi="Calibri" w:cs="Calibri"/>
          <w:b/>
          <w:bCs/>
          <w:color w:val="31849B" w:themeColor="accent5" w:themeShade="BF"/>
          <w:sz w:val="22"/>
          <w:lang w:val="ro-RO"/>
        </w:rPr>
        <w:t>3.</w:t>
      </w:r>
      <w:r w:rsidR="002F26CC">
        <w:rPr>
          <w:rFonts w:ascii="Calibri" w:eastAsia="Times New Roman" w:hAnsi="Calibri" w:cs="Calibri"/>
          <w:b/>
          <w:bCs/>
          <w:color w:val="31849B" w:themeColor="accent5" w:themeShade="BF"/>
          <w:sz w:val="22"/>
          <w:lang w:val="ro-RO"/>
        </w:rPr>
        <w:t>F</w:t>
      </w:r>
      <w:r w:rsidRPr="00BD6A2A">
        <w:rPr>
          <w:rFonts w:ascii="Calibri" w:eastAsia="Times New Roman" w:hAnsi="Calibri" w:cs="Calibri"/>
          <w:b/>
          <w:bCs/>
          <w:color w:val="31849B" w:themeColor="accent5" w:themeShade="BF"/>
          <w:sz w:val="22"/>
          <w:lang w:val="ro-RO"/>
        </w:rPr>
        <w:t>. AMORTIZARE</w:t>
      </w:r>
    </w:p>
    <w:tbl>
      <w:tblPr>
        <w:tblStyle w:val="Tabelgril"/>
        <w:tblW w:w="0" w:type="auto"/>
        <w:jc w:val="center"/>
        <w:tblBorders>
          <w:top w:val="single" w:sz="6" w:space="0" w:color="C5D3E6"/>
          <w:left w:val="single" w:sz="6" w:space="0" w:color="C5D3E6"/>
          <w:bottom w:val="single" w:sz="6" w:space="0" w:color="C5D3E6"/>
          <w:right w:val="single" w:sz="6" w:space="0" w:color="C5D3E6"/>
          <w:insideH w:val="single" w:sz="6" w:space="0" w:color="C5D3E6"/>
          <w:insideV w:val="single" w:sz="6" w:space="0" w:color="C5D3E6"/>
        </w:tblBorders>
        <w:tblLook w:val="04A0" w:firstRow="1" w:lastRow="0" w:firstColumn="1" w:lastColumn="0" w:noHBand="0" w:noVBand="1"/>
      </w:tblPr>
      <w:tblGrid>
        <w:gridCol w:w="656"/>
        <w:gridCol w:w="1667"/>
        <w:gridCol w:w="2064"/>
        <w:gridCol w:w="3618"/>
        <w:gridCol w:w="451"/>
        <w:gridCol w:w="453"/>
        <w:gridCol w:w="1615"/>
      </w:tblGrid>
      <w:tr w:rsidR="00D42C23" w:rsidRPr="00EF56CB" w14:paraId="5C003AB5" w14:textId="77777777" w:rsidTr="00BD6A2A">
        <w:trPr>
          <w:tblHeader/>
          <w:jc w:val="center"/>
        </w:trPr>
        <w:tc>
          <w:tcPr>
            <w:tcW w:w="656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2991F10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Cod</w:t>
            </w:r>
          </w:p>
        </w:tc>
        <w:tc>
          <w:tcPr>
            <w:tcW w:w="1667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74982BA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Element verificat</w:t>
            </w:r>
          </w:p>
        </w:tc>
        <w:tc>
          <w:tcPr>
            <w:tcW w:w="2064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A28F236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Referinț</w:t>
            </w:r>
            <w:r w:rsidRPr="00BD6A2A">
              <w:rPr>
                <w:rFonts w:asciiTheme="majorHAnsi" w:hAnsiTheme="majorHAnsi" w:cstheme="majorHAnsi" w:hint="eastAsia"/>
                <w:b/>
                <w:sz w:val="22"/>
              </w:rPr>
              <w:t>ă</w:t>
            </w:r>
            <w:r w:rsidRPr="00BD6A2A">
              <w:rPr>
                <w:rFonts w:asciiTheme="majorHAnsi" w:hAnsiTheme="majorHAnsi" w:cstheme="majorHAnsi"/>
                <w:b/>
                <w:sz w:val="22"/>
              </w:rPr>
              <w:t xml:space="preserve"> Excel / Document</w:t>
            </w:r>
          </w:p>
        </w:tc>
        <w:tc>
          <w:tcPr>
            <w:tcW w:w="3618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FE0D6E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Ce verifică evaluatorul</w:t>
            </w:r>
          </w:p>
        </w:tc>
        <w:tc>
          <w:tcPr>
            <w:tcW w:w="451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FA09110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DA</w:t>
            </w:r>
          </w:p>
        </w:tc>
        <w:tc>
          <w:tcPr>
            <w:tcW w:w="453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EA0168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NU</w:t>
            </w:r>
          </w:p>
        </w:tc>
        <w:tc>
          <w:tcPr>
            <w:tcW w:w="1615" w:type="dxa"/>
            <w:shd w:val="clear" w:color="auto" w:fill="4472C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544D085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b/>
                <w:sz w:val="22"/>
              </w:rPr>
              <w:t>Observații / Constatări</w:t>
            </w:r>
          </w:p>
        </w:tc>
      </w:tr>
      <w:tr w:rsidR="00D42C23" w:rsidRPr="00EF56CB" w14:paraId="2BEF2F09" w14:textId="77777777" w:rsidTr="00BD6A2A">
        <w:trPr>
          <w:jc w:val="center"/>
        </w:trPr>
        <w:tc>
          <w:tcPr>
            <w:tcW w:w="65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D91B08" w14:textId="06811A12" w:rsidR="00E11A7C" w:rsidRPr="00BD6A2A" w:rsidRDefault="002F26CC">
            <w:pPr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F</w:t>
            </w:r>
            <w:r w:rsidR="00641A07" w:rsidRPr="00BD6A2A">
              <w:rPr>
                <w:rFonts w:asciiTheme="majorHAnsi" w:hAnsiTheme="majorHAnsi" w:cstheme="majorHAnsi"/>
                <w:b/>
                <w:sz w:val="22"/>
              </w:rPr>
              <w:t>.1</w:t>
            </w:r>
          </w:p>
        </w:tc>
        <w:tc>
          <w:tcPr>
            <w:tcW w:w="1667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EEBD41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Corelarea valorilor de inventar cu documentele de fundamentare</w:t>
            </w:r>
          </w:p>
        </w:tc>
        <w:tc>
          <w:tcPr>
            <w:tcW w:w="2064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DF14B1" w14:textId="21D1D5B2" w:rsidR="00E11A7C" w:rsidRPr="00BD6A2A" w:rsidRDefault="0087681A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Foaia </w:t>
            </w:r>
            <w:r w:rsidR="00641A07"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Amortizare </w:t>
            </w: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din macheta financiară </w:t>
            </w:r>
            <w:r w:rsidR="00641A07" w:rsidRPr="00BD6A2A">
              <w:rPr>
                <w:rFonts w:asciiTheme="majorHAnsi" w:hAnsiTheme="majorHAnsi" w:cstheme="majorHAnsi"/>
                <w:sz w:val="22"/>
                <w:lang w:val="pt-BR"/>
              </w:rPr>
              <w:t>+ Buget_cerere + oferte</w:t>
            </w:r>
          </w:p>
        </w:tc>
        <w:tc>
          <w:tcPr>
            <w:tcW w:w="3618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29BF58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Valorile de inventar coincid cu bugetul și documentele justificative; nu există introduceri sau omiteri nejustificate.</w:t>
            </w:r>
          </w:p>
        </w:tc>
        <w:tc>
          <w:tcPr>
            <w:tcW w:w="451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89E3BCE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692774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615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1B49E8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74245D2E" w14:textId="77777777" w:rsidTr="00BD6A2A">
        <w:trPr>
          <w:jc w:val="center"/>
        </w:trPr>
        <w:tc>
          <w:tcPr>
            <w:tcW w:w="65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1EC3960" w14:textId="09FFC723" w:rsidR="00E11A7C" w:rsidRPr="00BD6A2A" w:rsidRDefault="002F26CC">
            <w:pPr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F</w:t>
            </w:r>
            <w:r w:rsidR="00641A07" w:rsidRPr="00BD6A2A">
              <w:rPr>
                <w:rFonts w:asciiTheme="majorHAnsi" w:hAnsiTheme="majorHAnsi" w:cstheme="majorHAnsi"/>
                <w:b/>
                <w:sz w:val="22"/>
              </w:rPr>
              <w:t>.2</w:t>
            </w:r>
          </w:p>
        </w:tc>
        <w:tc>
          <w:tcPr>
            <w:tcW w:w="1667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61C7D5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 w:hint="eastAsia"/>
                <w:sz w:val="22"/>
                <w:lang w:val="pt-BR"/>
              </w:rPr>
              <w:t>Î</w:t>
            </w: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ncadrarea activelor pe categorii amortizabile</w:t>
            </w:r>
          </w:p>
        </w:tc>
        <w:tc>
          <w:tcPr>
            <w:tcW w:w="2064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3BF371" w14:textId="4517DD64" w:rsidR="00E11A7C" w:rsidRPr="00BD6A2A" w:rsidRDefault="00E508A2">
            <w:pPr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L</w:t>
            </w:r>
            <w:r w:rsidR="00641A07" w:rsidRPr="00BD6A2A">
              <w:rPr>
                <w:rFonts w:asciiTheme="majorHAnsi" w:hAnsiTheme="majorHAnsi" w:cstheme="majorHAnsi"/>
                <w:sz w:val="22"/>
              </w:rPr>
              <w:t>ista active / echipamente</w:t>
            </w:r>
          </w:p>
        </w:tc>
        <w:tc>
          <w:tcPr>
            <w:tcW w:w="3618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F737AE" w14:textId="5999C69B" w:rsidR="00E11A7C" w:rsidRPr="00BD6A2A" w:rsidRDefault="00641A07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 w:hint="eastAsia"/>
                <w:sz w:val="22"/>
                <w:lang w:val="pt-BR"/>
              </w:rPr>
              <w:t>Î</w:t>
            </w: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ncadrarea activelor este corectă: echipamente IT, active necorporale; nu există </w:t>
            </w:r>
            <w:r w:rsidRPr="00BD6A2A">
              <w:rPr>
                <w:rFonts w:asciiTheme="majorHAnsi" w:hAnsiTheme="majorHAnsi" w:cstheme="majorHAnsi" w:hint="eastAsia"/>
                <w:sz w:val="22"/>
                <w:lang w:val="pt-BR"/>
              </w:rPr>
              <w:t>î</w:t>
            </w: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ncadrări eronate cu impact asupra duratelor.</w:t>
            </w:r>
          </w:p>
        </w:tc>
        <w:tc>
          <w:tcPr>
            <w:tcW w:w="451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1FCAFA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BABE9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615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2DDA81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171E0549" w14:textId="77777777" w:rsidTr="00BD6A2A">
        <w:trPr>
          <w:jc w:val="center"/>
        </w:trPr>
        <w:tc>
          <w:tcPr>
            <w:tcW w:w="65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2179124" w14:textId="7B651BD8" w:rsidR="00E11A7C" w:rsidRPr="00BD6A2A" w:rsidRDefault="002F26CC">
            <w:pPr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F</w:t>
            </w:r>
            <w:r w:rsidR="00641A07" w:rsidRPr="00BD6A2A">
              <w:rPr>
                <w:rFonts w:asciiTheme="majorHAnsi" w:hAnsiTheme="majorHAnsi" w:cstheme="majorHAnsi"/>
                <w:b/>
                <w:sz w:val="22"/>
              </w:rPr>
              <w:t>.3</w:t>
            </w:r>
          </w:p>
        </w:tc>
        <w:tc>
          <w:tcPr>
            <w:tcW w:w="1667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D27ED6A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Respectarea duratelor de viaț</w:t>
            </w:r>
            <w:r w:rsidRPr="00BD6A2A">
              <w:rPr>
                <w:rFonts w:asciiTheme="majorHAnsi" w:hAnsiTheme="majorHAnsi" w:cstheme="majorHAnsi" w:hint="eastAsia"/>
                <w:sz w:val="22"/>
                <w:lang w:val="pt-BR"/>
              </w:rPr>
              <w:t>ă</w:t>
            </w: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 conform HG 2139/2004</w:t>
            </w:r>
          </w:p>
        </w:tc>
        <w:tc>
          <w:tcPr>
            <w:tcW w:w="2064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CBE576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Amortizare + HG 2139/2004</w:t>
            </w:r>
          </w:p>
        </w:tc>
        <w:tc>
          <w:tcPr>
            <w:tcW w:w="3618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2E8D34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Grupa / subgrupa / durata sunt selectate corect; duratele artificiale sunt semnalate, cu impact asupra amortizării și valorii reziduale.</w:t>
            </w:r>
          </w:p>
        </w:tc>
        <w:tc>
          <w:tcPr>
            <w:tcW w:w="451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EBB33F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D4849EF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615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492BB1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6CDA7877" w14:textId="77777777" w:rsidTr="00BD6A2A">
        <w:trPr>
          <w:jc w:val="center"/>
        </w:trPr>
        <w:tc>
          <w:tcPr>
            <w:tcW w:w="656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5BD8F24" w14:textId="70EA311D" w:rsidR="00E11A7C" w:rsidRPr="00BD6A2A" w:rsidRDefault="002F26CC">
            <w:pPr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F</w:t>
            </w:r>
            <w:r w:rsidR="00641A07" w:rsidRPr="00BD6A2A">
              <w:rPr>
                <w:rFonts w:asciiTheme="majorHAnsi" w:hAnsiTheme="majorHAnsi" w:cstheme="majorHAnsi"/>
                <w:b/>
                <w:sz w:val="22"/>
              </w:rPr>
              <w:t>.4</w:t>
            </w:r>
          </w:p>
        </w:tc>
        <w:tc>
          <w:tcPr>
            <w:tcW w:w="1667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295F2E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Amortizare anuală </w:t>
            </w:r>
            <w:r w:rsidRPr="00BD6A2A">
              <w:rPr>
                <w:rFonts w:asciiTheme="majorHAnsi" w:hAnsiTheme="majorHAnsi" w:cstheme="majorHAnsi" w:hint="eastAsia"/>
                <w:sz w:val="22"/>
                <w:lang w:val="pt-BR"/>
              </w:rPr>
              <w:t>–</w:t>
            </w: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 corectitudine de calcul</w:t>
            </w:r>
          </w:p>
        </w:tc>
        <w:tc>
          <w:tcPr>
            <w:tcW w:w="2064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350801" w14:textId="636B2B48" w:rsidR="00E11A7C" w:rsidRPr="00BD6A2A" w:rsidRDefault="00070268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Foaia Amortizare din macheta financiară</w:t>
            </w:r>
            <w:r w:rsidR="00641A07"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 </w:t>
            </w:r>
            <w:r w:rsidR="00641A07" w:rsidRPr="00BD6A2A">
              <w:rPr>
                <w:rFonts w:asciiTheme="majorHAnsi" w:hAnsiTheme="majorHAnsi" w:cstheme="majorHAnsi" w:hint="eastAsia"/>
                <w:sz w:val="22"/>
                <w:lang w:val="pt-BR"/>
              </w:rPr>
              <w:t>–</w:t>
            </w:r>
            <w:r w:rsidR="00641A07"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 calcule</w:t>
            </w:r>
          </w:p>
        </w:tc>
        <w:tc>
          <w:tcPr>
            <w:tcW w:w="3618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780F338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Formula este corectă și consecventă, iar momentul punerii în funcțiune este reflectat adecvat; nu există editări manuale în zone automatizate.</w:t>
            </w:r>
          </w:p>
        </w:tc>
        <w:tc>
          <w:tcPr>
            <w:tcW w:w="451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8FF718C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B40FA0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615" w:type="dxa"/>
            <w:shd w:val="clear" w:color="auto" w:fill="FFFF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C8726C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  <w:tr w:rsidR="00D42C23" w:rsidRPr="00EF56CB" w14:paraId="536D2CFF" w14:textId="77777777" w:rsidTr="00BD6A2A">
        <w:trPr>
          <w:jc w:val="center"/>
        </w:trPr>
        <w:tc>
          <w:tcPr>
            <w:tcW w:w="656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44C6844" w14:textId="21684BD7" w:rsidR="00E11A7C" w:rsidRPr="00BD6A2A" w:rsidRDefault="002F26CC">
            <w:pPr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F</w:t>
            </w:r>
            <w:r w:rsidR="00641A07" w:rsidRPr="00BD6A2A">
              <w:rPr>
                <w:rFonts w:asciiTheme="majorHAnsi" w:hAnsiTheme="majorHAnsi" w:cstheme="majorHAnsi"/>
                <w:b/>
                <w:sz w:val="22"/>
              </w:rPr>
              <w:t>.5</w:t>
            </w:r>
          </w:p>
        </w:tc>
        <w:tc>
          <w:tcPr>
            <w:tcW w:w="1667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48B612" w14:textId="77777777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/>
                <w:sz w:val="22"/>
              </w:rPr>
              <w:t>Coerența bazei amortizabile</w:t>
            </w:r>
          </w:p>
        </w:tc>
        <w:tc>
          <w:tcPr>
            <w:tcW w:w="2064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A7DA150" w14:textId="3932330D" w:rsidR="00E11A7C" w:rsidRPr="00BD6A2A" w:rsidRDefault="00070268">
            <w:pPr>
              <w:rPr>
                <w:rFonts w:asciiTheme="majorHAnsi" w:hAnsiTheme="majorHAnsi" w:cstheme="majorHAnsi"/>
                <w:sz w:val="22"/>
                <w:lang w:val="pt-BR"/>
              </w:rPr>
            </w:pPr>
            <w:r w:rsidRPr="00BD6A2A">
              <w:rPr>
                <w:rFonts w:asciiTheme="majorHAnsi" w:hAnsiTheme="majorHAnsi" w:cstheme="majorHAnsi"/>
                <w:sz w:val="22"/>
                <w:lang w:val="pt-BR"/>
              </w:rPr>
              <w:t>Foaia Amortizare din macheta financiară</w:t>
            </w:r>
            <w:r w:rsidR="00641A07" w:rsidRPr="00BD6A2A">
              <w:rPr>
                <w:rFonts w:asciiTheme="majorHAnsi" w:hAnsiTheme="majorHAnsi" w:cstheme="majorHAnsi"/>
                <w:sz w:val="22"/>
                <w:lang w:val="pt-BR"/>
              </w:rPr>
              <w:t xml:space="preserve"> + Buget_cerere</w:t>
            </w:r>
          </w:p>
        </w:tc>
        <w:tc>
          <w:tcPr>
            <w:tcW w:w="3618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A24C8F" w14:textId="55DD3930" w:rsidR="00E11A7C" w:rsidRPr="00BD6A2A" w:rsidRDefault="00641A07">
            <w:pPr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Theme="majorHAnsi" w:hAnsiTheme="majorHAnsi" w:cstheme="majorHAnsi" w:hint="eastAsia"/>
                <w:sz w:val="22"/>
              </w:rPr>
              <w:t>Î</w:t>
            </w:r>
            <w:r w:rsidRPr="00BD6A2A">
              <w:rPr>
                <w:rFonts w:asciiTheme="majorHAnsi" w:hAnsiTheme="majorHAnsi" w:cstheme="majorHAnsi"/>
                <w:sz w:val="22"/>
              </w:rPr>
              <w:t>n bază sunt incluse doar active amortizabile; elementele neamortizabile sunt excluse; impactul asupra art. 56 este consemnat.</w:t>
            </w:r>
          </w:p>
        </w:tc>
        <w:tc>
          <w:tcPr>
            <w:tcW w:w="451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5FE343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453" w:type="dxa"/>
            <w:shd w:val="clear" w:color="auto" w:fill="F4F8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9E6EF5" w14:textId="77777777" w:rsidR="00E11A7C" w:rsidRPr="00BD6A2A" w:rsidRDefault="00641A07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615" w:type="dxa"/>
            <w:shd w:val="clear" w:color="auto" w:fill="F8FBFF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13A350" w14:textId="77777777" w:rsidR="00E11A7C" w:rsidRPr="00BD6A2A" w:rsidRDefault="00E11A7C">
            <w:pPr>
              <w:rPr>
                <w:rFonts w:asciiTheme="majorHAnsi" w:hAnsiTheme="majorHAnsi" w:cstheme="majorHAnsi"/>
                <w:sz w:val="22"/>
              </w:rPr>
            </w:pPr>
          </w:p>
        </w:tc>
      </w:tr>
    </w:tbl>
    <w:p w14:paraId="1D41CF68" w14:textId="77777777" w:rsidR="002F26CC" w:rsidRDefault="002F26CC" w:rsidP="007F6EC3">
      <w:pPr>
        <w:spacing w:before="120" w:after="120"/>
        <w:rPr>
          <w:rFonts w:asciiTheme="minorHAnsi" w:hAnsiTheme="minorHAnsi" w:cstheme="minorHAnsi"/>
          <w:b/>
          <w:bCs/>
          <w:color w:val="31849B" w:themeColor="accent5" w:themeShade="BF"/>
          <w:sz w:val="22"/>
        </w:rPr>
      </w:pPr>
    </w:p>
    <w:p w14:paraId="7E145D66" w14:textId="2EAD7A36" w:rsidR="007F6EC3" w:rsidRPr="00BD6A2A" w:rsidRDefault="00DB3B1D" w:rsidP="00BD6A2A">
      <w:pPr>
        <w:spacing w:before="120" w:after="120" w:line="240" w:lineRule="auto"/>
        <w:rPr>
          <w:rFonts w:ascii="Calibri" w:eastAsia="Times New Roman" w:hAnsi="Calibri" w:cs="Calibri"/>
          <w:b/>
          <w:bCs/>
          <w:color w:val="31849B" w:themeColor="accent5" w:themeShade="BF"/>
          <w:sz w:val="22"/>
          <w:lang w:val="ro-RO"/>
        </w:rPr>
      </w:pPr>
      <w:r>
        <w:rPr>
          <w:rFonts w:ascii="Calibri" w:eastAsia="Times New Roman" w:hAnsi="Calibri" w:cs="Calibri"/>
          <w:b/>
          <w:bCs/>
          <w:color w:val="31849B" w:themeColor="accent5" w:themeShade="BF"/>
          <w:sz w:val="22"/>
          <w:lang w:val="ro-RO"/>
        </w:rPr>
        <w:t>3</w:t>
      </w:r>
      <w:r w:rsidR="007F6EC3" w:rsidRPr="00BD6A2A">
        <w:rPr>
          <w:rFonts w:ascii="Calibri" w:eastAsia="Times New Roman" w:hAnsi="Calibri" w:cs="Calibri"/>
          <w:b/>
          <w:bCs/>
          <w:color w:val="31849B" w:themeColor="accent5" w:themeShade="BF"/>
          <w:sz w:val="22"/>
          <w:lang w:val="ro-RO"/>
        </w:rPr>
        <w:t>. G Buget sintetic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70"/>
        <w:gridCol w:w="1407"/>
        <w:gridCol w:w="1826"/>
        <w:gridCol w:w="2579"/>
        <w:gridCol w:w="583"/>
        <w:gridCol w:w="593"/>
        <w:gridCol w:w="1515"/>
        <w:gridCol w:w="1457"/>
      </w:tblGrid>
      <w:tr w:rsidR="007F6EC3" w:rsidRPr="00705910" w14:paraId="610B0C03" w14:textId="77777777" w:rsidTr="009C6776">
        <w:tc>
          <w:tcPr>
            <w:tcW w:w="572" w:type="dxa"/>
            <w:vAlign w:val="center"/>
          </w:tcPr>
          <w:p w14:paraId="6E5003B8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Cod</w:t>
            </w:r>
          </w:p>
        </w:tc>
        <w:tc>
          <w:tcPr>
            <w:tcW w:w="1833" w:type="dxa"/>
            <w:vAlign w:val="center"/>
          </w:tcPr>
          <w:p w14:paraId="0EAB98D1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Element verificat</w:t>
            </w:r>
          </w:p>
        </w:tc>
        <w:tc>
          <w:tcPr>
            <w:tcW w:w="2693" w:type="dxa"/>
            <w:vAlign w:val="center"/>
          </w:tcPr>
          <w:p w14:paraId="68123DD9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Referință Excel / Document</w:t>
            </w:r>
          </w:p>
        </w:tc>
        <w:tc>
          <w:tcPr>
            <w:tcW w:w="3544" w:type="dxa"/>
            <w:vAlign w:val="center"/>
          </w:tcPr>
          <w:p w14:paraId="1EDBA951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Ce verifică evaluatorul</w:t>
            </w:r>
          </w:p>
        </w:tc>
        <w:tc>
          <w:tcPr>
            <w:tcW w:w="709" w:type="dxa"/>
            <w:vAlign w:val="center"/>
          </w:tcPr>
          <w:p w14:paraId="6BFB4916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DA</w:t>
            </w:r>
          </w:p>
        </w:tc>
        <w:tc>
          <w:tcPr>
            <w:tcW w:w="709" w:type="dxa"/>
            <w:vAlign w:val="center"/>
          </w:tcPr>
          <w:p w14:paraId="222FC7D5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NU</w:t>
            </w:r>
          </w:p>
        </w:tc>
        <w:tc>
          <w:tcPr>
            <w:tcW w:w="1984" w:type="dxa"/>
            <w:vAlign w:val="center"/>
          </w:tcPr>
          <w:p w14:paraId="1E11ED27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Observații / Constatări</w:t>
            </w:r>
          </w:p>
        </w:tc>
        <w:tc>
          <w:tcPr>
            <w:tcW w:w="1948" w:type="dxa"/>
          </w:tcPr>
          <w:p w14:paraId="30C3C28B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bCs/>
                <w:sz w:val="22"/>
              </w:rPr>
              <w:t>Clarificări</w:t>
            </w:r>
          </w:p>
        </w:tc>
      </w:tr>
      <w:tr w:rsidR="007F6EC3" w:rsidRPr="00705910" w14:paraId="5B41CAFD" w14:textId="77777777" w:rsidTr="009C6776">
        <w:tc>
          <w:tcPr>
            <w:tcW w:w="572" w:type="dxa"/>
          </w:tcPr>
          <w:p w14:paraId="7FD8ADCC" w14:textId="77777777" w:rsidR="007F6EC3" w:rsidRPr="00705910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2"/>
              </w:rPr>
              <w:t>G.1</w:t>
            </w:r>
          </w:p>
        </w:tc>
        <w:tc>
          <w:tcPr>
            <w:tcW w:w="1833" w:type="dxa"/>
          </w:tcPr>
          <w:p w14:paraId="36905BBA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>Corelarea totalului bugetului (B.S.1)</w:t>
            </w:r>
          </w:p>
        </w:tc>
        <w:tc>
          <w:tcPr>
            <w:tcW w:w="2693" w:type="dxa"/>
          </w:tcPr>
          <w:p w14:paraId="5B1BC8B5" w14:textId="076BAD86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 xml:space="preserve">Foaia de calcul </w:t>
            </w:r>
            <w:r w:rsidRPr="00BD6A2A">
              <w:rPr>
                <w:rFonts w:ascii="Calibri" w:hAnsi="Calibri" w:cs="Calibri"/>
                <w:i/>
                <w:iCs/>
                <w:sz w:val="22"/>
                <w:lang w:val="pt-BR"/>
              </w:rPr>
              <w:t>Buget Sintetic</w:t>
            </w:r>
            <w:r w:rsidRPr="00BD6A2A">
              <w:rPr>
                <w:rFonts w:ascii="Calibri" w:hAnsi="Calibri" w:cs="Calibri"/>
                <w:sz w:val="22"/>
                <w:lang w:val="pt-BR"/>
              </w:rPr>
              <w:t xml:space="preserve"> vs </w:t>
            </w:r>
            <w:r w:rsidRPr="00BD6A2A">
              <w:rPr>
                <w:rFonts w:ascii="Calibri" w:hAnsi="Calibri" w:cs="Calibri"/>
                <w:i/>
                <w:iCs/>
                <w:sz w:val="22"/>
                <w:lang w:val="pt-BR"/>
              </w:rPr>
              <w:t>Buget cerere total</w:t>
            </w:r>
          </w:p>
        </w:tc>
        <w:tc>
          <w:tcPr>
            <w:tcW w:w="3544" w:type="dxa"/>
          </w:tcPr>
          <w:p w14:paraId="53EFB54C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>Total identic (eligibil+neeligibil) și pe componente; diferențele se identifică și se remediază înainte de validare.</w:t>
            </w:r>
          </w:p>
        </w:tc>
        <w:tc>
          <w:tcPr>
            <w:tcW w:w="709" w:type="dxa"/>
          </w:tcPr>
          <w:p w14:paraId="2E0B13E1" w14:textId="77777777" w:rsidR="007F6EC3" w:rsidRPr="00705910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709" w:type="dxa"/>
          </w:tcPr>
          <w:p w14:paraId="7A066E75" w14:textId="77777777" w:rsidR="007F6EC3" w:rsidRPr="00705910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984" w:type="dxa"/>
            <w:vAlign w:val="center"/>
          </w:tcPr>
          <w:p w14:paraId="63C888E5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948" w:type="dxa"/>
          </w:tcPr>
          <w:p w14:paraId="1F38A5EA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7F6EC3" w:rsidRPr="00705910" w14:paraId="421A1192" w14:textId="77777777" w:rsidTr="009C6776">
        <w:tc>
          <w:tcPr>
            <w:tcW w:w="572" w:type="dxa"/>
          </w:tcPr>
          <w:p w14:paraId="0615229B" w14:textId="77777777" w:rsidR="007F6EC3" w:rsidRPr="00705910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2"/>
              </w:rPr>
              <w:t>G.2</w:t>
            </w:r>
          </w:p>
        </w:tc>
        <w:tc>
          <w:tcPr>
            <w:tcW w:w="1833" w:type="dxa"/>
          </w:tcPr>
          <w:p w14:paraId="73DD4DDA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>Linia de verificare a corelarii (B.S.2)</w:t>
            </w:r>
          </w:p>
        </w:tc>
        <w:tc>
          <w:tcPr>
            <w:tcW w:w="2693" w:type="dxa"/>
          </w:tcPr>
          <w:p w14:paraId="0C009138" w14:textId="48ECAA4C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 xml:space="preserve">Foaia de calcul </w:t>
            </w:r>
            <w:r w:rsidRPr="00BD6A2A">
              <w:rPr>
                <w:rFonts w:ascii="Calibri" w:hAnsi="Calibri" w:cs="Calibri"/>
                <w:i/>
                <w:iCs/>
                <w:sz w:val="22"/>
                <w:lang w:val="pt-BR"/>
              </w:rPr>
              <w:t>Buget Sintetic</w:t>
            </w:r>
            <w:r w:rsidRPr="00BD6A2A">
              <w:rPr>
                <w:rFonts w:ascii="Calibri" w:hAnsi="Calibri" w:cs="Calibri"/>
                <w:sz w:val="22"/>
                <w:lang w:val="pt-BR"/>
              </w:rPr>
              <w:t xml:space="preserve"> vs </w:t>
            </w:r>
            <w:r w:rsidRPr="00BD6A2A">
              <w:rPr>
                <w:rFonts w:ascii="Calibri" w:hAnsi="Calibri" w:cs="Calibri"/>
                <w:i/>
                <w:iCs/>
                <w:sz w:val="22"/>
                <w:lang w:val="pt-BR"/>
              </w:rPr>
              <w:t>Buget cerere total</w:t>
            </w:r>
          </w:p>
        </w:tc>
        <w:tc>
          <w:tcPr>
            <w:tcW w:w="3544" w:type="dxa"/>
          </w:tcPr>
          <w:p w14:paraId="0CCFCFEA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  <w:lang w:val="pt-BR"/>
              </w:rPr>
            </w:pPr>
            <w:r w:rsidRPr="00BD6A2A">
              <w:rPr>
                <w:rFonts w:ascii="Calibri" w:hAnsi="Calibri" w:cs="Calibri"/>
                <w:sz w:val="22"/>
                <w:lang w:val="pt-BR"/>
              </w:rPr>
              <w:t>Rând 56 = OK/0; orice abatere indică necorelare; se consemnează sursa și acțiunea necesară.</w:t>
            </w:r>
          </w:p>
        </w:tc>
        <w:tc>
          <w:tcPr>
            <w:tcW w:w="709" w:type="dxa"/>
          </w:tcPr>
          <w:p w14:paraId="1B67EAD3" w14:textId="77777777" w:rsidR="007F6EC3" w:rsidRPr="00705910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709" w:type="dxa"/>
          </w:tcPr>
          <w:p w14:paraId="7CA85792" w14:textId="77777777" w:rsidR="007F6EC3" w:rsidRPr="00705910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1984" w:type="dxa"/>
            <w:vAlign w:val="center"/>
          </w:tcPr>
          <w:p w14:paraId="613481B6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948" w:type="dxa"/>
          </w:tcPr>
          <w:p w14:paraId="3660FEC1" w14:textId="77777777" w:rsidR="007F6EC3" w:rsidRPr="00BD6A2A" w:rsidRDefault="007F6EC3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</w:tbl>
    <w:p w14:paraId="7D20F79C" w14:textId="77777777" w:rsidR="007F6EC3" w:rsidRPr="00BD6A2A" w:rsidRDefault="007F6EC3" w:rsidP="007F6EC3">
      <w:pPr>
        <w:spacing w:before="120" w:after="120"/>
        <w:rPr>
          <w:rFonts w:ascii="Calibri" w:hAnsi="Calibri" w:cs="Calibri"/>
          <w:b/>
          <w:bCs/>
          <w:color w:val="31849B" w:themeColor="accent5" w:themeShade="BF"/>
          <w:sz w:val="22"/>
        </w:rPr>
      </w:pPr>
    </w:p>
    <w:p w14:paraId="00BE81F5" w14:textId="77777777" w:rsidR="002F26CC" w:rsidRPr="00BD6A2A" w:rsidRDefault="002F26CC" w:rsidP="002F26CC">
      <w:pPr>
        <w:spacing w:before="120" w:after="120"/>
        <w:rPr>
          <w:rFonts w:ascii="Calibri" w:hAnsi="Calibri" w:cs="Calibri"/>
          <w:b/>
          <w:bCs/>
          <w:color w:val="31849B" w:themeColor="accent5" w:themeShade="BF"/>
          <w:sz w:val="22"/>
        </w:rPr>
      </w:pPr>
      <w:r w:rsidRPr="00BD6A2A">
        <w:rPr>
          <w:rFonts w:ascii="Calibri" w:hAnsi="Calibri" w:cs="Calibri"/>
          <w:b/>
          <w:bCs/>
          <w:color w:val="31849B" w:themeColor="accent5" w:themeShade="BF"/>
          <w:sz w:val="22"/>
        </w:rPr>
        <w:t xml:space="preserve">3. H Export SMIS / Corelări finale 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70"/>
        <w:gridCol w:w="1515"/>
        <w:gridCol w:w="1910"/>
        <w:gridCol w:w="2433"/>
        <w:gridCol w:w="578"/>
        <w:gridCol w:w="589"/>
        <w:gridCol w:w="1497"/>
        <w:gridCol w:w="1438"/>
      </w:tblGrid>
      <w:tr w:rsidR="002F26CC" w:rsidRPr="00705910" w14:paraId="2D3CFB4A" w14:textId="77777777" w:rsidTr="009C6776">
        <w:tc>
          <w:tcPr>
            <w:tcW w:w="572" w:type="dxa"/>
            <w:vAlign w:val="center"/>
          </w:tcPr>
          <w:p w14:paraId="278C37D2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Cod</w:t>
            </w:r>
          </w:p>
        </w:tc>
        <w:tc>
          <w:tcPr>
            <w:tcW w:w="1833" w:type="dxa"/>
            <w:vAlign w:val="center"/>
          </w:tcPr>
          <w:p w14:paraId="49464663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Element verificat</w:t>
            </w:r>
          </w:p>
        </w:tc>
        <w:tc>
          <w:tcPr>
            <w:tcW w:w="2693" w:type="dxa"/>
            <w:vAlign w:val="center"/>
          </w:tcPr>
          <w:p w14:paraId="280713CD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Referință Excel / Document</w:t>
            </w:r>
          </w:p>
        </w:tc>
        <w:tc>
          <w:tcPr>
            <w:tcW w:w="3544" w:type="dxa"/>
            <w:vAlign w:val="center"/>
          </w:tcPr>
          <w:p w14:paraId="328F7ABD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Ce verifică evaluatorul</w:t>
            </w:r>
          </w:p>
        </w:tc>
        <w:tc>
          <w:tcPr>
            <w:tcW w:w="709" w:type="dxa"/>
            <w:vAlign w:val="center"/>
          </w:tcPr>
          <w:p w14:paraId="45646147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DA</w:t>
            </w:r>
          </w:p>
        </w:tc>
        <w:tc>
          <w:tcPr>
            <w:tcW w:w="709" w:type="dxa"/>
            <w:vAlign w:val="center"/>
          </w:tcPr>
          <w:p w14:paraId="36F4B89C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NU</w:t>
            </w:r>
          </w:p>
        </w:tc>
        <w:tc>
          <w:tcPr>
            <w:tcW w:w="1984" w:type="dxa"/>
            <w:vAlign w:val="center"/>
          </w:tcPr>
          <w:p w14:paraId="655B0E03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sz w:val="22"/>
              </w:rPr>
              <w:t>Observații / Constatări</w:t>
            </w:r>
          </w:p>
        </w:tc>
        <w:tc>
          <w:tcPr>
            <w:tcW w:w="1948" w:type="dxa"/>
          </w:tcPr>
          <w:p w14:paraId="71358505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  <w:r w:rsidRPr="00BD6A2A">
              <w:rPr>
                <w:rFonts w:ascii="Calibri" w:hAnsi="Calibri" w:cs="Calibri"/>
                <w:b/>
                <w:bCs/>
                <w:sz w:val="22"/>
              </w:rPr>
              <w:t>Clarificări</w:t>
            </w:r>
          </w:p>
        </w:tc>
      </w:tr>
      <w:tr w:rsidR="002F26CC" w:rsidRPr="00705910" w14:paraId="1C60E00C" w14:textId="77777777" w:rsidTr="009C6776">
        <w:tc>
          <w:tcPr>
            <w:tcW w:w="572" w:type="dxa"/>
          </w:tcPr>
          <w:p w14:paraId="17812412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0"/>
              </w:rPr>
              <w:t>H.1</w:t>
            </w:r>
          </w:p>
        </w:tc>
        <w:tc>
          <w:tcPr>
            <w:tcW w:w="1833" w:type="dxa"/>
          </w:tcPr>
          <w:p w14:paraId="50518661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0"/>
              </w:rPr>
              <w:t>Date identice cu machete</w:t>
            </w:r>
          </w:p>
        </w:tc>
        <w:tc>
          <w:tcPr>
            <w:tcW w:w="2693" w:type="dxa"/>
          </w:tcPr>
          <w:p w14:paraId="629D07C9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705910">
              <w:rPr>
                <w:rFonts w:ascii="Calibri" w:hAnsi="Calibri" w:cs="Calibri"/>
                <w:sz w:val="20"/>
              </w:rPr>
              <w:t xml:space="preserve">Foaia de calcul </w:t>
            </w:r>
            <w:r w:rsidRPr="00BD6A2A">
              <w:rPr>
                <w:rFonts w:ascii="Calibri" w:hAnsi="Calibri" w:cs="Calibri"/>
                <w:i/>
                <w:iCs/>
                <w:sz w:val="20"/>
              </w:rPr>
              <w:t>Export SMIS</w:t>
            </w:r>
            <w:r w:rsidRPr="00BD6A2A">
              <w:rPr>
                <w:rFonts w:ascii="Calibri" w:hAnsi="Calibri" w:cs="Calibri"/>
                <w:sz w:val="20"/>
              </w:rPr>
              <w:t xml:space="preserve"> vs </w:t>
            </w:r>
            <w:r w:rsidRPr="00BD6A2A">
              <w:rPr>
                <w:rFonts w:ascii="Calibri" w:hAnsi="Calibri" w:cs="Calibri"/>
                <w:i/>
                <w:iCs/>
                <w:sz w:val="20"/>
              </w:rPr>
              <w:t>Buget Sintetic</w:t>
            </w:r>
            <w:r w:rsidRPr="00BD6A2A">
              <w:rPr>
                <w:rFonts w:ascii="Calibri" w:hAnsi="Calibri" w:cs="Calibri"/>
                <w:sz w:val="20"/>
              </w:rPr>
              <w:t>/</w:t>
            </w:r>
            <w:r w:rsidRPr="00BD6A2A">
              <w:rPr>
                <w:rFonts w:ascii="Calibri" w:hAnsi="Calibri" w:cs="Calibri"/>
                <w:i/>
                <w:iCs/>
                <w:sz w:val="20"/>
              </w:rPr>
              <w:t>Buget cerere</w:t>
            </w:r>
          </w:p>
        </w:tc>
        <w:tc>
          <w:tcPr>
            <w:tcW w:w="3544" w:type="dxa"/>
          </w:tcPr>
          <w:p w14:paraId="3D408DF9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0"/>
                <w:lang w:val="pt-BR"/>
              </w:rPr>
              <w:t>Valorile exportate identice cu macheta; fără inversări, lipsuri sau diferențe de total.</w:t>
            </w:r>
          </w:p>
        </w:tc>
        <w:tc>
          <w:tcPr>
            <w:tcW w:w="709" w:type="dxa"/>
          </w:tcPr>
          <w:p w14:paraId="70936F22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705910">
              <w:rPr>
                <w:rFonts w:ascii="Segoe UI Symbol" w:hAnsi="Segoe UI Symbol" w:cs="Segoe UI Symbol"/>
                <w:sz w:val="20"/>
              </w:rPr>
              <w:t>☐</w:t>
            </w:r>
          </w:p>
        </w:tc>
        <w:tc>
          <w:tcPr>
            <w:tcW w:w="709" w:type="dxa"/>
          </w:tcPr>
          <w:p w14:paraId="631B57D9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705910">
              <w:rPr>
                <w:rFonts w:ascii="Segoe UI Symbol" w:hAnsi="Segoe UI Symbol" w:cs="Segoe UI Symbol"/>
                <w:sz w:val="20"/>
              </w:rPr>
              <w:t>☐</w:t>
            </w:r>
          </w:p>
        </w:tc>
        <w:tc>
          <w:tcPr>
            <w:tcW w:w="1984" w:type="dxa"/>
            <w:vAlign w:val="center"/>
          </w:tcPr>
          <w:p w14:paraId="2B05FA46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948" w:type="dxa"/>
          </w:tcPr>
          <w:p w14:paraId="1F5F0C20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  <w:tr w:rsidR="002F26CC" w:rsidRPr="00705910" w14:paraId="4012C183" w14:textId="77777777" w:rsidTr="009C6776">
        <w:tc>
          <w:tcPr>
            <w:tcW w:w="572" w:type="dxa"/>
          </w:tcPr>
          <w:p w14:paraId="4B7FFD95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0"/>
              </w:rPr>
              <w:t>H.2</w:t>
            </w:r>
          </w:p>
        </w:tc>
        <w:tc>
          <w:tcPr>
            <w:tcW w:w="1833" w:type="dxa"/>
          </w:tcPr>
          <w:p w14:paraId="08301313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0"/>
                <w:lang w:val="pt-BR"/>
              </w:rPr>
              <w:t>Fără diferențe de rotunjire semnificative</w:t>
            </w:r>
          </w:p>
        </w:tc>
        <w:tc>
          <w:tcPr>
            <w:tcW w:w="2693" w:type="dxa"/>
          </w:tcPr>
          <w:p w14:paraId="3758807E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705910">
              <w:rPr>
                <w:rFonts w:ascii="Calibri" w:hAnsi="Calibri" w:cs="Calibri"/>
                <w:sz w:val="20"/>
              </w:rPr>
              <w:t xml:space="preserve">Foaia de calcul </w:t>
            </w:r>
            <w:r w:rsidRPr="00BD6A2A">
              <w:rPr>
                <w:rFonts w:ascii="Calibri" w:hAnsi="Calibri" w:cs="Calibri"/>
                <w:i/>
                <w:iCs/>
                <w:sz w:val="20"/>
              </w:rPr>
              <w:t>Export SMIS</w:t>
            </w:r>
          </w:p>
        </w:tc>
        <w:tc>
          <w:tcPr>
            <w:tcW w:w="3544" w:type="dxa"/>
          </w:tcPr>
          <w:p w14:paraId="59462B47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BD6A2A">
              <w:rPr>
                <w:rFonts w:ascii="Calibri" w:hAnsi="Calibri" w:cs="Calibri"/>
                <w:sz w:val="20"/>
                <w:lang w:val="pt-BR"/>
              </w:rPr>
              <w:t>Diferențele de rotunjire (dacă există) sunt minore și nu afectează totaluri/plafoane; altfel se solicită corecție.</w:t>
            </w:r>
          </w:p>
        </w:tc>
        <w:tc>
          <w:tcPr>
            <w:tcW w:w="709" w:type="dxa"/>
          </w:tcPr>
          <w:p w14:paraId="73F723E6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705910">
              <w:rPr>
                <w:rFonts w:ascii="Segoe UI Symbol" w:hAnsi="Segoe UI Symbol" w:cs="Segoe UI Symbol"/>
                <w:sz w:val="20"/>
              </w:rPr>
              <w:t>☐</w:t>
            </w:r>
          </w:p>
        </w:tc>
        <w:tc>
          <w:tcPr>
            <w:tcW w:w="709" w:type="dxa"/>
          </w:tcPr>
          <w:p w14:paraId="6B2917FA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  <w:r w:rsidRPr="00705910">
              <w:rPr>
                <w:rFonts w:ascii="Segoe UI Symbol" w:hAnsi="Segoe UI Symbol" w:cs="Segoe UI Symbol"/>
                <w:sz w:val="20"/>
              </w:rPr>
              <w:t>☐</w:t>
            </w:r>
          </w:p>
        </w:tc>
        <w:tc>
          <w:tcPr>
            <w:tcW w:w="1984" w:type="dxa"/>
            <w:vAlign w:val="center"/>
          </w:tcPr>
          <w:p w14:paraId="2289C18A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sz w:val="22"/>
              </w:rPr>
            </w:pPr>
          </w:p>
        </w:tc>
        <w:tc>
          <w:tcPr>
            <w:tcW w:w="1948" w:type="dxa"/>
          </w:tcPr>
          <w:p w14:paraId="19D29E61" w14:textId="77777777" w:rsidR="002F26CC" w:rsidRPr="00BD6A2A" w:rsidRDefault="002F26CC" w:rsidP="009C6776">
            <w:pPr>
              <w:spacing w:before="120" w:after="120"/>
              <w:rPr>
                <w:rFonts w:ascii="Calibri" w:hAnsi="Calibri" w:cs="Calibri"/>
                <w:b/>
                <w:bCs/>
                <w:sz w:val="22"/>
              </w:rPr>
            </w:pPr>
          </w:p>
        </w:tc>
      </w:tr>
    </w:tbl>
    <w:p w14:paraId="2A968300" w14:textId="77777777" w:rsidR="002F26CC" w:rsidRPr="00BD6A2A" w:rsidRDefault="002F26CC" w:rsidP="002F26CC">
      <w:pPr>
        <w:rPr>
          <w:rFonts w:ascii="Calibri" w:hAnsi="Calibri" w:cs="Calibri"/>
          <w:sz w:val="22"/>
        </w:rPr>
      </w:pPr>
    </w:p>
    <w:p w14:paraId="2361944F" w14:textId="3CB08C78" w:rsidR="00E11A7C" w:rsidRPr="00BD6A2A" w:rsidRDefault="008C7016" w:rsidP="00BD6A2A">
      <w:pPr>
        <w:spacing w:before="120" w:after="120"/>
        <w:rPr>
          <w:rFonts w:ascii="Calibri" w:hAnsi="Calibri" w:cs="Calibri"/>
          <w:color w:val="31849B" w:themeColor="accent5" w:themeShade="BF"/>
          <w:sz w:val="22"/>
        </w:rPr>
      </w:pPr>
      <w:r>
        <w:rPr>
          <w:rFonts w:ascii="Calibri" w:hAnsi="Calibri" w:cs="Calibri"/>
          <w:b/>
          <w:bCs/>
          <w:color w:val="31849B" w:themeColor="accent5" w:themeShade="BF"/>
          <w:sz w:val="22"/>
        </w:rPr>
        <w:t>4</w:t>
      </w:r>
      <w:r w:rsidR="00641A07" w:rsidRPr="00BD6A2A">
        <w:rPr>
          <w:rFonts w:ascii="Calibri" w:hAnsi="Calibri" w:cs="Calibri"/>
          <w:b/>
          <w:bCs/>
          <w:color w:val="31849B" w:themeColor="accent5" w:themeShade="BF"/>
          <w:sz w:val="22"/>
        </w:rPr>
        <w:t>. RISCURI MAJORE PRIVIND DISTORSIONAREA GAP-ULUI DE FINANȚARE (ART. 56)</w:t>
      </w:r>
    </w:p>
    <w:p w14:paraId="7183555E" w14:textId="77777777" w:rsidR="00E11A7C" w:rsidRPr="00BD6A2A" w:rsidRDefault="00641A07">
      <w:pPr>
        <w:spacing w:after="80" w:line="240" w:lineRule="auto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sz w:val="22"/>
        </w:rPr>
        <w:t>Evaluatorul consemnează explicit existența sau absența riscurilor de distorsionare a gap-ului de finanțare. Pentru fiecare risc identificat se descriu natura, mecanismul, impactul probabil și măsura recomandată.</w:t>
      </w:r>
    </w:p>
    <w:p w14:paraId="566ED99A" w14:textId="77777777" w:rsidR="00E11A7C" w:rsidRPr="00BD6A2A" w:rsidRDefault="00641A07">
      <w:pPr>
        <w:spacing w:after="40"/>
        <w:rPr>
          <w:rFonts w:asciiTheme="majorHAnsi" w:hAnsiTheme="majorHAnsi" w:cstheme="majorHAnsi"/>
          <w:sz w:val="22"/>
          <w:lang w:val="pt-BR"/>
        </w:rPr>
      </w:pPr>
      <w:r w:rsidRPr="00BD6A2A">
        <w:rPr>
          <w:rFonts w:asciiTheme="majorHAnsi" w:hAnsiTheme="majorHAnsi" w:cstheme="majorHAnsi"/>
          <w:b/>
          <w:sz w:val="22"/>
          <w:lang w:val="pt-BR"/>
        </w:rPr>
        <w:t xml:space="preserve">4.1 Subevaluarea artificială a veniturilor </w:t>
      </w:r>
      <w:r w:rsidR="002542FF" w:rsidRPr="00BD6A2A">
        <w:rPr>
          <w:rFonts w:asciiTheme="majorHAnsi" w:hAnsiTheme="majorHAnsi" w:cstheme="majorHAnsi"/>
          <w:b/>
          <w:sz w:val="22"/>
          <w:lang w:val="pt-BR"/>
        </w:rPr>
        <w:t xml:space="preserve"> </w:t>
      </w:r>
      <w:r w:rsidRPr="00BD6A2A">
        <w:rPr>
          <w:rFonts w:asciiTheme="majorHAnsi" w:hAnsiTheme="majorHAnsi" w:cstheme="majorHAnsi"/>
          <w:b/>
          <w:sz w:val="22"/>
          <w:lang w:val="pt-BR"/>
        </w:rPr>
        <w:t xml:space="preserve"> </w:t>
      </w:r>
      <w:r w:rsidR="002542FF" w:rsidRPr="00BD6A2A">
        <w:rPr>
          <w:rFonts w:asciiTheme="majorHAnsi" w:hAnsiTheme="majorHAnsi" w:cstheme="majorHAnsi"/>
          <w:b/>
          <w:sz w:val="22"/>
          <w:lang w:val="pt-BR"/>
        </w:rPr>
        <w:t>(scenariul cu</w:t>
      </w:r>
      <w:r w:rsidRPr="00BD6A2A">
        <w:rPr>
          <w:rFonts w:asciiTheme="majorHAnsi" w:hAnsiTheme="majorHAnsi" w:cstheme="majorHAnsi"/>
          <w:b/>
          <w:sz w:val="22"/>
          <w:lang w:val="pt-BR"/>
        </w:rPr>
        <w:t xml:space="preserve"> investiție</w:t>
      </w:r>
      <w:r w:rsidR="002542FF" w:rsidRPr="00BD6A2A">
        <w:rPr>
          <w:rFonts w:asciiTheme="majorHAnsi" w:hAnsiTheme="majorHAnsi" w:cstheme="majorHAnsi"/>
          <w:b/>
          <w:sz w:val="22"/>
          <w:lang w:val="pt-BR"/>
        </w:rPr>
        <w:t>)</w:t>
      </w:r>
    </w:p>
    <w:p w14:paraId="759EDCDB" w14:textId="421CC900" w:rsidR="00E11A7C" w:rsidRPr="00BD6A2A" w:rsidRDefault="00641A07">
      <w:pPr>
        <w:spacing w:after="60"/>
        <w:ind w:left="340"/>
        <w:rPr>
          <w:rFonts w:asciiTheme="majorHAnsi" w:hAnsiTheme="majorHAnsi" w:cstheme="majorHAnsi"/>
          <w:sz w:val="22"/>
          <w:lang w:val="pt-BR"/>
        </w:rPr>
      </w:pPr>
      <w:r w:rsidRPr="00BD6A2A">
        <w:rPr>
          <w:rFonts w:asciiTheme="majorHAnsi" w:hAnsiTheme="majorHAnsi" w:cstheme="majorHAnsi"/>
          <w:sz w:val="22"/>
          <w:lang w:val="pt-BR"/>
        </w:rPr>
        <w:t xml:space="preserve">Semnale: venituri fără justificare, tarife reduse fără suport, </w:t>
      </w:r>
      <w:r w:rsidR="00472792" w:rsidRPr="00BD6A2A">
        <w:rPr>
          <w:rFonts w:asciiTheme="majorHAnsi" w:hAnsiTheme="majorHAnsi" w:cstheme="majorHAnsi"/>
          <w:sz w:val="22"/>
          <w:lang w:val="pt-BR"/>
        </w:rPr>
        <w:t xml:space="preserve">utilizare </w:t>
      </w:r>
      <w:r w:rsidRPr="00BD6A2A">
        <w:rPr>
          <w:rFonts w:asciiTheme="majorHAnsi" w:hAnsiTheme="majorHAnsi" w:cstheme="majorHAnsi"/>
          <w:sz w:val="22"/>
          <w:lang w:val="pt-BR"/>
        </w:rPr>
        <w:t>nejustificat redusă, eliminarea veniturilor auxiliare realiste. Impact: crește artificial diferența incremental</w:t>
      </w:r>
      <w:r w:rsidRPr="00BD6A2A">
        <w:rPr>
          <w:rFonts w:asciiTheme="majorHAnsi" w:hAnsiTheme="majorHAnsi" w:cstheme="majorHAnsi" w:hint="eastAsia"/>
          <w:sz w:val="22"/>
          <w:lang w:val="pt-BR"/>
        </w:rPr>
        <w:t>ă</w:t>
      </w:r>
      <w:r w:rsidRPr="00BD6A2A">
        <w:rPr>
          <w:rFonts w:asciiTheme="majorHAnsi" w:hAnsiTheme="majorHAnsi" w:cstheme="majorHAnsi"/>
          <w:sz w:val="22"/>
          <w:lang w:val="pt-BR"/>
        </w:rPr>
        <w:t xml:space="preserve"> și finanțarea necesar</w:t>
      </w:r>
      <w:r w:rsidRPr="00BD6A2A">
        <w:rPr>
          <w:rFonts w:asciiTheme="majorHAnsi" w:hAnsiTheme="majorHAnsi" w:cstheme="majorHAnsi" w:hint="eastAsia"/>
          <w:sz w:val="22"/>
          <w:lang w:val="pt-BR"/>
        </w:rPr>
        <w:t>ă</w:t>
      </w:r>
      <w:r w:rsidRPr="00BD6A2A">
        <w:rPr>
          <w:rFonts w:asciiTheme="majorHAnsi" w:hAnsiTheme="majorHAnsi" w:cstheme="majorHAnsi"/>
          <w:sz w:val="22"/>
          <w:lang w:val="pt-BR"/>
        </w:rPr>
        <w:t>.</w:t>
      </w:r>
    </w:p>
    <w:p w14:paraId="6A8BBDAF" w14:textId="77777777" w:rsidR="002542FF" w:rsidRPr="00BD6A2A" w:rsidRDefault="00641A07" w:rsidP="002542FF">
      <w:pPr>
        <w:spacing w:after="40"/>
        <w:rPr>
          <w:rFonts w:asciiTheme="majorHAnsi" w:hAnsiTheme="majorHAnsi" w:cstheme="majorHAnsi"/>
          <w:sz w:val="22"/>
          <w:lang w:val="pt-BR"/>
        </w:rPr>
      </w:pPr>
      <w:r w:rsidRPr="00BD6A2A">
        <w:rPr>
          <w:rFonts w:asciiTheme="majorHAnsi" w:hAnsiTheme="majorHAnsi" w:cstheme="majorHAnsi"/>
          <w:b/>
          <w:sz w:val="22"/>
          <w:lang w:val="pt-BR"/>
        </w:rPr>
        <w:t xml:space="preserve">4.2 Supraestimarea cheltuielilor </w:t>
      </w:r>
      <w:r w:rsidR="002542FF" w:rsidRPr="00BD6A2A">
        <w:rPr>
          <w:rFonts w:asciiTheme="majorHAnsi" w:hAnsiTheme="majorHAnsi" w:cstheme="majorHAnsi"/>
          <w:b/>
          <w:sz w:val="22"/>
          <w:lang w:val="pt-BR"/>
        </w:rPr>
        <w:t>(scenariul cu investiție)</w:t>
      </w:r>
    </w:p>
    <w:p w14:paraId="0DF8D3CB" w14:textId="77777777" w:rsidR="00E11A7C" w:rsidRPr="00BD6A2A" w:rsidRDefault="00641A07" w:rsidP="00BD6A2A">
      <w:pPr>
        <w:spacing w:after="60"/>
        <w:ind w:left="340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sz w:val="22"/>
          <w:lang w:val="pt-BR"/>
        </w:rPr>
        <w:t xml:space="preserve">Semnale: cheltuieli </w:t>
      </w:r>
      <w:r w:rsidR="002542FF" w:rsidRPr="00BD6A2A">
        <w:rPr>
          <w:rFonts w:asciiTheme="majorHAnsi" w:hAnsiTheme="majorHAnsi" w:cstheme="majorHAnsi"/>
          <w:sz w:val="22"/>
          <w:lang w:val="pt-BR"/>
        </w:rPr>
        <w:t xml:space="preserve"> </w:t>
      </w:r>
      <w:r w:rsidRPr="00BD6A2A">
        <w:rPr>
          <w:rFonts w:asciiTheme="majorHAnsi" w:hAnsiTheme="majorHAnsi" w:cstheme="majorHAnsi"/>
          <w:sz w:val="22"/>
          <w:lang w:val="pt-BR"/>
        </w:rPr>
        <w:t xml:space="preserve"> fără explicații, costuri care țin de investiție, mentenanț</w:t>
      </w:r>
      <w:r w:rsidRPr="00BD6A2A">
        <w:rPr>
          <w:rFonts w:asciiTheme="majorHAnsi" w:hAnsiTheme="majorHAnsi" w:cstheme="majorHAnsi" w:hint="eastAsia"/>
          <w:sz w:val="22"/>
          <w:lang w:val="pt-BR"/>
        </w:rPr>
        <w:t>ă</w:t>
      </w:r>
      <w:r w:rsidRPr="00BD6A2A">
        <w:rPr>
          <w:rFonts w:asciiTheme="majorHAnsi" w:hAnsiTheme="majorHAnsi" w:cstheme="majorHAnsi"/>
          <w:sz w:val="22"/>
          <w:lang w:val="pt-BR"/>
        </w:rPr>
        <w:t xml:space="preserve"> majoră anuală fără bază. </w:t>
      </w:r>
      <w:r w:rsidRPr="00BD6A2A">
        <w:rPr>
          <w:rFonts w:asciiTheme="majorHAnsi" w:hAnsiTheme="majorHAnsi" w:cstheme="majorHAnsi"/>
          <w:sz w:val="22"/>
        </w:rPr>
        <w:t>Impact: reduce rezultatul fără investiție și crește profitul incremental.</w:t>
      </w:r>
    </w:p>
    <w:p w14:paraId="1DE1D7D5" w14:textId="77777777" w:rsidR="00E11A7C" w:rsidRPr="00BD6A2A" w:rsidRDefault="00641A07">
      <w:pPr>
        <w:spacing w:after="40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>4.3 Subevaluarea cheltuielilor în scenariul cu investiție</w:t>
      </w:r>
    </w:p>
    <w:p w14:paraId="7C21CBFC" w14:textId="77777777" w:rsidR="00E11A7C" w:rsidRPr="00BD6A2A" w:rsidRDefault="00641A07">
      <w:pPr>
        <w:spacing w:after="60"/>
        <w:ind w:left="340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sz w:val="22"/>
        </w:rPr>
        <w:t>Semnale: omiterea costurilor de personal, utilit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>ți, mentenanț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>, consumabile, licențe sau asigurări; costuri fixe prea mici raportat la capacitate. Impact: sustenabilitate artificial pozitivă.</w:t>
      </w:r>
    </w:p>
    <w:p w14:paraId="379B78EF" w14:textId="77777777" w:rsidR="00E11A7C" w:rsidRPr="00BD6A2A" w:rsidRDefault="00641A07">
      <w:pPr>
        <w:spacing w:after="40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>4.4 Manipularea amortizării și a valorii reziduale</w:t>
      </w:r>
    </w:p>
    <w:p w14:paraId="627B425D" w14:textId="77777777" w:rsidR="00E11A7C" w:rsidRPr="00BD6A2A" w:rsidRDefault="00641A07">
      <w:pPr>
        <w:spacing w:after="60"/>
        <w:ind w:left="340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sz w:val="22"/>
        </w:rPr>
        <w:t>Semnale: durate neconforme HG 2139/2004, încadrări greșite, bază amortizabilă incorectă. Impact: alterează valoarea reziduală, profitul din exploatare și indicatorii art. 56.</w:t>
      </w:r>
    </w:p>
    <w:p w14:paraId="2DADC5F3" w14:textId="77777777" w:rsidR="00E11A7C" w:rsidRPr="00BD6A2A" w:rsidRDefault="00641A07">
      <w:pPr>
        <w:spacing w:after="40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b/>
          <w:sz w:val="22"/>
        </w:rPr>
        <w:t>4.5 Supraevaluarea investiției / structurare disproporționat</w:t>
      </w:r>
      <w:r w:rsidRPr="00BD6A2A">
        <w:rPr>
          <w:rFonts w:asciiTheme="majorHAnsi" w:hAnsiTheme="majorHAnsi" w:cstheme="majorHAnsi" w:hint="eastAsia"/>
          <w:b/>
          <w:sz w:val="22"/>
        </w:rPr>
        <w:t>ă</w:t>
      </w:r>
    </w:p>
    <w:p w14:paraId="7E8FBEC9" w14:textId="683C85CD" w:rsidR="00E11A7C" w:rsidRDefault="00641A07">
      <w:pPr>
        <w:spacing w:after="60"/>
        <w:ind w:left="340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sz w:val="22"/>
        </w:rPr>
        <w:t>Semnale: prețuri unitare mult peste piaț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 xml:space="preserve"> f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>r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 xml:space="preserve"> justificare, componente auxiliare sau soft disproporționate, reclasific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>ri pentru maximizarea eligibilit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>ții. Impact: distorsioneaz</w:t>
      </w:r>
      <w:r w:rsidRPr="00BD6A2A">
        <w:rPr>
          <w:rFonts w:asciiTheme="majorHAnsi" w:hAnsiTheme="majorHAnsi" w:cstheme="majorHAnsi" w:hint="eastAsia"/>
          <w:sz w:val="22"/>
        </w:rPr>
        <w:t>ă</w:t>
      </w:r>
      <w:r w:rsidRPr="00BD6A2A">
        <w:rPr>
          <w:rFonts w:asciiTheme="majorHAnsi" w:hAnsiTheme="majorHAnsi" w:cstheme="majorHAnsi"/>
          <w:sz w:val="22"/>
        </w:rPr>
        <w:t xml:space="preserve"> rata necesarului de finanțare.</w:t>
      </w:r>
    </w:p>
    <w:p w14:paraId="645FFE20" w14:textId="77777777" w:rsidR="005A5A31" w:rsidRDefault="00B9702F" w:rsidP="00B9702F">
      <w:pPr>
        <w:spacing w:after="40"/>
        <w:rPr>
          <w:rFonts w:asciiTheme="majorHAnsi" w:hAnsiTheme="majorHAnsi" w:cstheme="majorHAnsi"/>
          <w:b/>
          <w:sz w:val="22"/>
        </w:rPr>
      </w:pPr>
      <w:r w:rsidRPr="009C6776">
        <w:rPr>
          <w:rFonts w:asciiTheme="majorHAnsi" w:hAnsiTheme="majorHAnsi" w:cstheme="majorHAnsi"/>
          <w:b/>
          <w:sz w:val="22"/>
        </w:rPr>
        <w:t>4.</w:t>
      </w:r>
      <w:r>
        <w:rPr>
          <w:rFonts w:asciiTheme="majorHAnsi" w:hAnsiTheme="majorHAnsi" w:cstheme="majorHAnsi"/>
          <w:b/>
          <w:sz w:val="22"/>
        </w:rPr>
        <w:t>6</w:t>
      </w:r>
      <w:r w:rsidRPr="009C6776">
        <w:rPr>
          <w:rFonts w:asciiTheme="majorHAnsi" w:hAnsiTheme="majorHAnsi" w:cstheme="majorHAnsi"/>
          <w:b/>
          <w:sz w:val="22"/>
        </w:rPr>
        <w:t xml:space="preserve"> </w:t>
      </w:r>
      <w:r w:rsidRPr="00BD6A2A">
        <w:rPr>
          <w:rFonts w:asciiTheme="majorHAnsi" w:hAnsiTheme="majorHAnsi" w:cstheme="majorHAnsi"/>
          <w:b/>
          <w:sz w:val="22"/>
        </w:rPr>
        <w:t xml:space="preserve">Concluzie privind riscurile art. 56: </w:t>
      </w:r>
    </w:p>
    <w:p w14:paraId="74E5FA50" w14:textId="4AD9908D" w:rsidR="00B9702F" w:rsidRDefault="00B9702F" w:rsidP="005A5A31">
      <w:pPr>
        <w:spacing w:after="60"/>
        <w:ind w:left="340"/>
        <w:rPr>
          <w:rFonts w:asciiTheme="majorHAnsi" w:hAnsiTheme="majorHAnsi" w:cstheme="majorHAnsi"/>
          <w:sz w:val="22"/>
        </w:rPr>
      </w:pPr>
      <w:r w:rsidRPr="00BD6A2A">
        <w:rPr>
          <w:rFonts w:asciiTheme="majorHAnsi" w:hAnsiTheme="majorHAnsi" w:cstheme="majorHAnsi"/>
          <w:sz w:val="22"/>
        </w:rPr>
        <w:t>Evaluatorul completează: Risc inexistent/redus/mediu/ridicat (argumentat), descriere succintă a mecanismului și măsuri recomandate.</w:t>
      </w:r>
    </w:p>
    <w:p w14:paraId="178B5F85" w14:textId="77777777" w:rsidR="00C40931" w:rsidRPr="00BD6A2A" w:rsidRDefault="00C40931">
      <w:pPr>
        <w:spacing w:after="60"/>
        <w:ind w:left="340"/>
        <w:rPr>
          <w:rFonts w:ascii="Calibri" w:hAnsi="Calibri" w:cs="Calibri"/>
          <w:sz w:val="22"/>
        </w:rPr>
      </w:pPr>
    </w:p>
    <w:p w14:paraId="1A317F50" w14:textId="58A2B7D8" w:rsidR="004E5B23" w:rsidRPr="00BD6A2A" w:rsidRDefault="004E5B23" w:rsidP="00BD6A2A">
      <w:pPr>
        <w:spacing w:before="120" w:after="120"/>
        <w:rPr>
          <w:rFonts w:ascii="Calibri" w:hAnsi="Calibri" w:cs="Calibri"/>
          <w:b/>
          <w:bCs/>
          <w:color w:val="31849B" w:themeColor="accent5" w:themeShade="BF"/>
          <w:sz w:val="22"/>
        </w:rPr>
      </w:pPr>
      <w:r w:rsidRPr="001B5FC4">
        <w:rPr>
          <w:rFonts w:ascii="Calibri" w:hAnsi="Calibri" w:cs="Calibri"/>
          <w:b/>
          <w:bCs/>
          <w:color w:val="31849B" w:themeColor="accent5" w:themeShade="BF"/>
          <w:sz w:val="22"/>
        </w:rPr>
        <w:t xml:space="preserve">5. </w:t>
      </w:r>
      <w:r w:rsidRPr="00BD6A2A">
        <w:rPr>
          <w:rFonts w:ascii="Calibri" w:hAnsi="Calibri" w:cs="Calibri"/>
          <w:b/>
          <w:bCs/>
          <w:color w:val="31849B" w:themeColor="accent5" w:themeShade="BF"/>
          <w:sz w:val="22"/>
        </w:rPr>
        <w:t>Clarificări necesare</w:t>
      </w:r>
    </w:p>
    <w:p w14:paraId="7A632098" w14:textId="77777777" w:rsidR="004E5B23" w:rsidRPr="00BD6A2A" w:rsidRDefault="004E5B23" w:rsidP="004E5B23">
      <w:pPr>
        <w:pStyle w:val="Listparagraf"/>
        <w:spacing w:before="120" w:after="120"/>
        <w:ind w:left="0"/>
        <w:rPr>
          <w:rFonts w:ascii="Calibri" w:hAnsi="Calibri" w:cs="Calibri"/>
          <w:sz w:val="22"/>
        </w:rPr>
      </w:pPr>
      <w:r w:rsidRPr="00BD6A2A">
        <w:rPr>
          <w:rFonts w:ascii="Calibri" w:hAnsi="Calibri" w:cs="Calibri"/>
          <w:sz w:val="22"/>
        </w:rPr>
        <w:t>Se va completa secțiunea cu clarificările solicitate</w:t>
      </w:r>
    </w:p>
    <w:p w14:paraId="47E66120" w14:textId="77777777" w:rsidR="004E5B23" w:rsidRPr="00BD6A2A" w:rsidRDefault="004E5B23" w:rsidP="004E5B23">
      <w:pPr>
        <w:pStyle w:val="Listparagraf"/>
        <w:spacing w:before="120" w:after="120"/>
        <w:ind w:left="349"/>
        <w:rPr>
          <w:rFonts w:ascii="Calibri" w:hAnsi="Calibri" w:cs="Calibri"/>
          <w:b/>
          <w:bCs/>
          <w:color w:val="31849B" w:themeColor="accent5" w:themeShade="BF"/>
          <w:sz w:val="22"/>
        </w:rPr>
      </w:pPr>
    </w:p>
    <w:p w14:paraId="6C28F6D8" w14:textId="2F73DC0C" w:rsidR="004E5B23" w:rsidRPr="00BD6A2A" w:rsidRDefault="004E5B23" w:rsidP="00BD6A2A">
      <w:pPr>
        <w:spacing w:before="120" w:after="120"/>
        <w:rPr>
          <w:rFonts w:ascii="Calibri" w:hAnsi="Calibri" w:cs="Calibri"/>
          <w:b/>
          <w:bCs/>
          <w:color w:val="31849B" w:themeColor="accent5" w:themeShade="BF"/>
          <w:sz w:val="22"/>
        </w:rPr>
      </w:pPr>
      <w:r w:rsidRPr="001B5FC4">
        <w:rPr>
          <w:rFonts w:ascii="Calibri" w:hAnsi="Calibri" w:cs="Calibri"/>
          <w:b/>
          <w:bCs/>
          <w:color w:val="31849B" w:themeColor="accent5" w:themeShade="BF"/>
          <w:sz w:val="22"/>
        </w:rPr>
        <w:t xml:space="preserve">6. </w:t>
      </w:r>
      <w:r w:rsidRPr="00BD6A2A">
        <w:rPr>
          <w:rFonts w:ascii="Calibri" w:hAnsi="Calibri" w:cs="Calibri"/>
          <w:b/>
          <w:bCs/>
          <w:color w:val="31849B" w:themeColor="accent5" w:themeShade="BF"/>
          <w:sz w:val="22"/>
        </w:rPr>
        <w:t>Concluzia evaluatorului</w:t>
      </w:r>
    </w:p>
    <w:p w14:paraId="7A929DB9" w14:textId="77777777" w:rsidR="004E5B23" w:rsidRPr="00BD6A2A" w:rsidRDefault="004E5B23" w:rsidP="004E5B23">
      <w:pPr>
        <w:spacing w:before="120" w:after="120"/>
        <w:rPr>
          <w:rFonts w:ascii="Calibri" w:hAnsi="Calibri" w:cs="Calibri"/>
          <w:sz w:val="22"/>
        </w:rPr>
      </w:pPr>
      <w:r w:rsidRPr="001B5FC4">
        <w:rPr>
          <w:rFonts w:ascii="Segoe UI Symbol" w:hAnsi="Segoe UI Symbol" w:cs="Segoe UI Symbol"/>
          <w:sz w:val="22"/>
        </w:rPr>
        <w:t>☐</w:t>
      </w:r>
      <w:r w:rsidRPr="00BD6A2A">
        <w:rPr>
          <w:rFonts w:ascii="Calibri" w:hAnsi="Calibri" w:cs="Calibri"/>
          <w:sz w:val="22"/>
        </w:rPr>
        <w:t xml:space="preserve"> Macheta financiară se validează (fără observații)</w:t>
      </w:r>
    </w:p>
    <w:p w14:paraId="65B9B9B7" w14:textId="77777777" w:rsidR="004E5B23" w:rsidRPr="00BD6A2A" w:rsidRDefault="004E5B23" w:rsidP="004E5B23">
      <w:pPr>
        <w:spacing w:before="120" w:after="120"/>
        <w:rPr>
          <w:rFonts w:ascii="Calibri" w:hAnsi="Calibri" w:cs="Calibri"/>
          <w:sz w:val="22"/>
        </w:rPr>
      </w:pPr>
      <w:r w:rsidRPr="001B5FC4">
        <w:rPr>
          <w:rFonts w:ascii="Segoe UI Symbol" w:hAnsi="Segoe UI Symbol" w:cs="Segoe UI Symbol"/>
          <w:sz w:val="22"/>
        </w:rPr>
        <w:t>☐</w:t>
      </w:r>
      <w:r w:rsidRPr="00BD6A2A">
        <w:rPr>
          <w:rFonts w:ascii="Calibri" w:hAnsi="Calibri" w:cs="Calibri"/>
          <w:sz w:val="22"/>
        </w:rPr>
        <w:t xml:space="preserve"> Macheta financiară se validează (cu observații minore)</w:t>
      </w:r>
    </w:p>
    <w:p w14:paraId="211696E5" w14:textId="77777777" w:rsidR="004E5B23" w:rsidRPr="00BD6A2A" w:rsidRDefault="004E5B23" w:rsidP="004E5B23">
      <w:pPr>
        <w:spacing w:before="120" w:after="120"/>
        <w:rPr>
          <w:rFonts w:ascii="Calibri" w:hAnsi="Calibri" w:cs="Calibri"/>
          <w:sz w:val="22"/>
        </w:rPr>
      </w:pPr>
      <w:r w:rsidRPr="001B5FC4">
        <w:rPr>
          <w:rFonts w:ascii="Segoe UI Symbol" w:hAnsi="Segoe UI Symbol" w:cs="Segoe UI Symbol"/>
          <w:sz w:val="22"/>
        </w:rPr>
        <w:t>☐</w:t>
      </w:r>
      <w:r w:rsidRPr="00BD6A2A">
        <w:rPr>
          <w:rFonts w:ascii="Calibri" w:hAnsi="Calibri" w:cs="Calibri"/>
          <w:sz w:val="22"/>
        </w:rPr>
        <w:t xml:space="preserve"> Macheta financiară NU se validează</w:t>
      </w:r>
    </w:p>
    <w:p w14:paraId="7AA79ADE" w14:textId="77777777" w:rsidR="004E5B23" w:rsidRPr="00BD6A2A" w:rsidRDefault="004E5B23" w:rsidP="004E5B23">
      <w:pPr>
        <w:spacing w:before="120" w:after="120"/>
        <w:rPr>
          <w:rFonts w:ascii="Calibri" w:hAnsi="Calibri" w:cs="Calibri"/>
          <w:sz w:val="22"/>
        </w:rPr>
      </w:pPr>
      <w:r w:rsidRPr="00BD6A2A">
        <w:rPr>
          <w:rFonts w:ascii="Calibri" w:hAnsi="Calibri" w:cs="Calibri"/>
          <w:sz w:val="22"/>
        </w:rPr>
        <w:t>Motivare succintă (obligatoriu):</w:t>
      </w:r>
    </w:p>
    <w:p w14:paraId="0AED2206" w14:textId="77777777" w:rsidR="004E5B23" w:rsidRPr="00BD6A2A" w:rsidRDefault="004E5B23" w:rsidP="004E5B23">
      <w:pPr>
        <w:pStyle w:val="Listparagraf"/>
        <w:numPr>
          <w:ilvl w:val="0"/>
          <w:numId w:val="11"/>
        </w:numPr>
        <w:spacing w:before="120" w:after="120" w:line="240" w:lineRule="auto"/>
        <w:rPr>
          <w:rFonts w:ascii="Calibri" w:hAnsi="Calibri" w:cs="Calibri"/>
          <w:sz w:val="22"/>
          <w:lang w:val="pt-BR"/>
        </w:rPr>
      </w:pPr>
      <w:r w:rsidRPr="00BD6A2A">
        <w:rPr>
          <w:rFonts w:ascii="Calibri" w:hAnsi="Calibri" w:cs="Calibri"/>
          <w:sz w:val="22"/>
          <w:lang w:val="pt-BR"/>
        </w:rPr>
        <w:t>principalele constatări rezultate din verificarea coerenței interne și externe a Machetei financiare și a fundamentării ipotezelor utilizate;</w:t>
      </w:r>
    </w:p>
    <w:p w14:paraId="463EFEE5" w14:textId="77777777" w:rsidR="004E5B23" w:rsidRPr="00BD6A2A" w:rsidRDefault="004E5B23" w:rsidP="004E5B23">
      <w:pPr>
        <w:pStyle w:val="Listparagraf"/>
        <w:numPr>
          <w:ilvl w:val="0"/>
          <w:numId w:val="11"/>
        </w:numPr>
        <w:spacing w:before="120" w:after="120" w:line="240" w:lineRule="auto"/>
        <w:rPr>
          <w:rFonts w:ascii="Calibri" w:hAnsi="Calibri" w:cs="Calibri"/>
          <w:sz w:val="22"/>
          <w:lang w:val="pt-BR"/>
        </w:rPr>
      </w:pPr>
      <w:r w:rsidRPr="00BD6A2A">
        <w:rPr>
          <w:rFonts w:ascii="Calibri" w:hAnsi="Calibri" w:cs="Calibri"/>
          <w:sz w:val="22"/>
          <w:lang w:val="pt-BR"/>
        </w:rPr>
        <w:t>neconcordanțele identificate și impactul acestora asupra bugetului, sustenabilității și calculului art. 56;</w:t>
      </w:r>
    </w:p>
    <w:p w14:paraId="79C5724D" w14:textId="77777777" w:rsidR="004E5B23" w:rsidRPr="00BD6A2A" w:rsidRDefault="004E5B23" w:rsidP="004E5B23">
      <w:pPr>
        <w:pStyle w:val="Listparagraf"/>
        <w:numPr>
          <w:ilvl w:val="0"/>
          <w:numId w:val="11"/>
        </w:numPr>
        <w:spacing w:before="120" w:after="120" w:line="240" w:lineRule="auto"/>
        <w:rPr>
          <w:rFonts w:ascii="Calibri" w:hAnsi="Calibri" w:cs="Calibri"/>
          <w:sz w:val="22"/>
          <w:lang w:val="pt-BR"/>
        </w:rPr>
      </w:pPr>
      <w:r w:rsidRPr="00BD6A2A">
        <w:rPr>
          <w:rFonts w:ascii="Calibri" w:hAnsi="Calibri" w:cs="Calibri"/>
          <w:sz w:val="22"/>
          <w:lang w:val="pt-BR"/>
        </w:rPr>
        <w:t>ajustările necesare (dacă este cazul);</w:t>
      </w:r>
    </w:p>
    <w:p w14:paraId="26BEEF62" w14:textId="77777777" w:rsidR="004E5B23" w:rsidRPr="00BD6A2A" w:rsidRDefault="004E5B23" w:rsidP="004E5B23">
      <w:pPr>
        <w:pStyle w:val="Listparagraf"/>
        <w:numPr>
          <w:ilvl w:val="0"/>
          <w:numId w:val="11"/>
        </w:numPr>
        <w:spacing w:before="120" w:after="120" w:line="240" w:lineRule="auto"/>
        <w:rPr>
          <w:rFonts w:ascii="Calibri" w:hAnsi="Calibri" w:cs="Calibri"/>
          <w:sz w:val="22"/>
          <w:lang w:val="pt-BR"/>
        </w:rPr>
      </w:pPr>
      <w:r w:rsidRPr="00BD6A2A">
        <w:rPr>
          <w:rFonts w:ascii="Calibri" w:hAnsi="Calibri" w:cs="Calibri"/>
          <w:sz w:val="22"/>
          <w:lang w:val="pt-BR"/>
        </w:rPr>
        <w:t>riscurile identificate, inclusiv cele care pot afecta determinarea profitului din exploatare și a necesarului de finanțare conform art. 56 din Regulamentul (UE) nr. 651/2014;</w:t>
      </w:r>
    </w:p>
    <w:p w14:paraId="05F23C60" w14:textId="77777777" w:rsidR="004E5B23" w:rsidRPr="00BD6A2A" w:rsidRDefault="004E5B23" w:rsidP="004E5B23">
      <w:pPr>
        <w:pStyle w:val="Listparagraf"/>
        <w:numPr>
          <w:ilvl w:val="0"/>
          <w:numId w:val="11"/>
        </w:numPr>
        <w:spacing w:before="120" w:after="120" w:line="240" w:lineRule="auto"/>
        <w:rPr>
          <w:rFonts w:ascii="Calibri" w:hAnsi="Calibri" w:cs="Calibri"/>
          <w:sz w:val="22"/>
          <w:lang w:val="pt-BR"/>
        </w:rPr>
      </w:pPr>
      <w:r w:rsidRPr="00BD6A2A">
        <w:rPr>
          <w:rFonts w:ascii="Calibri" w:hAnsi="Calibri" w:cs="Calibri"/>
          <w:sz w:val="22"/>
          <w:lang w:val="pt-BR"/>
        </w:rPr>
        <w:t>concluzia clară privind validarea sau nevalidarea machetei.</w:t>
      </w:r>
    </w:p>
    <w:p w14:paraId="3902E413" w14:textId="77777777" w:rsidR="004E5B23" w:rsidRPr="00BD6A2A" w:rsidRDefault="004E5B23" w:rsidP="004E5B23">
      <w:pPr>
        <w:spacing w:before="120" w:after="120"/>
        <w:rPr>
          <w:rFonts w:ascii="Calibri" w:hAnsi="Calibri" w:cs="Calibri"/>
          <w:sz w:val="22"/>
          <w:lang w:val="pt-BR"/>
        </w:rPr>
      </w:pPr>
    </w:p>
    <w:p w14:paraId="3EF48565" w14:textId="77777777" w:rsidR="004E5B23" w:rsidRPr="00BD6A2A" w:rsidRDefault="004E5B23" w:rsidP="004E5B23">
      <w:pPr>
        <w:spacing w:before="120" w:after="120"/>
        <w:rPr>
          <w:rFonts w:ascii="Calibri" w:hAnsi="Calibri" w:cs="Calibri"/>
          <w:sz w:val="22"/>
        </w:rPr>
      </w:pPr>
      <w:r w:rsidRPr="00BD6A2A">
        <w:rPr>
          <w:rFonts w:ascii="Calibri" w:hAnsi="Calibri" w:cs="Calibri"/>
          <w:sz w:val="22"/>
        </w:rPr>
        <w:t>..............................................................................................................</w:t>
      </w:r>
    </w:p>
    <w:p w14:paraId="45AE3B06" w14:textId="77777777" w:rsidR="004E5B23" w:rsidRPr="00BD6A2A" w:rsidRDefault="004E5B23" w:rsidP="004E5B23">
      <w:pPr>
        <w:spacing w:before="120" w:after="120"/>
        <w:rPr>
          <w:rFonts w:ascii="Calibri" w:hAnsi="Calibri" w:cs="Calibri"/>
          <w:sz w:val="22"/>
        </w:rPr>
      </w:pPr>
      <w:r w:rsidRPr="00BD6A2A">
        <w:rPr>
          <w:rFonts w:ascii="Calibri" w:hAnsi="Calibri" w:cs="Calibri"/>
          <w:sz w:val="22"/>
        </w:rPr>
        <w:t>..............................................................................................................</w:t>
      </w:r>
    </w:p>
    <w:p w14:paraId="481B2C05" w14:textId="77777777" w:rsidR="004E5B23" w:rsidRPr="00BD6A2A" w:rsidRDefault="004E5B23" w:rsidP="004E5B23">
      <w:pPr>
        <w:spacing w:before="120" w:after="120"/>
        <w:rPr>
          <w:rFonts w:ascii="Calibri" w:hAnsi="Calibri" w:cs="Calibri"/>
          <w:sz w:val="22"/>
        </w:rPr>
      </w:pPr>
    </w:p>
    <w:p w14:paraId="5574A9A9" w14:textId="77777777" w:rsidR="004E5B23" w:rsidRPr="00BD6A2A" w:rsidRDefault="004E5B23" w:rsidP="004E5B23">
      <w:pPr>
        <w:spacing w:before="120" w:after="120"/>
        <w:rPr>
          <w:rFonts w:ascii="Calibri" w:hAnsi="Calibri" w:cs="Calibri"/>
          <w:sz w:val="22"/>
        </w:rPr>
      </w:pPr>
      <w:r w:rsidRPr="00BD6A2A">
        <w:rPr>
          <w:rFonts w:ascii="Calibri" w:hAnsi="Calibri" w:cs="Calibri"/>
          <w:sz w:val="22"/>
        </w:rPr>
        <w:t>Semnatura evaluator: ____________________    Data: _______________</w:t>
      </w:r>
    </w:p>
    <w:p w14:paraId="2F5F765E" w14:textId="77777777" w:rsidR="00641A07" w:rsidRPr="00BD6A2A" w:rsidRDefault="00641A07" w:rsidP="004E5B23">
      <w:pPr>
        <w:pStyle w:val="Titlu2"/>
        <w:spacing w:before="120" w:after="80" w:line="240" w:lineRule="auto"/>
        <w:rPr>
          <w:rFonts w:ascii="Calibri" w:hAnsi="Calibri" w:cs="Calibri"/>
          <w:sz w:val="22"/>
        </w:rPr>
      </w:pPr>
    </w:p>
    <w:sectPr w:rsidR="00641A07" w:rsidRPr="00BD6A2A" w:rsidSect="00034616">
      <w:footerReference w:type="default" r:id="rId8"/>
      <w:pgSz w:w="12240" w:h="15840"/>
      <w:pgMar w:top="907" w:right="850" w:bottom="794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807E3" w14:textId="77777777" w:rsidR="00514034" w:rsidRDefault="00514034">
      <w:pPr>
        <w:spacing w:after="0" w:line="240" w:lineRule="auto"/>
      </w:pPr>
      <w:r>
        <w:separator/>
      </w:r>
    </w:p>
  </w:endnote>
  <w:endnote w:type="continuationSeparator" w:id="0">
    <w:p w14:paraId="120187DC" w14:textId="77777777" w:rsidR="00514034" w:rsidRDefault="0051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9C61" w14:textId="77777777" w:rsidR="009835BA" w:rsidRDefault="009835BA">
    <w:pPr>
      <w:pStyle w:val="Subsol"/>
      <w:jc w:val="center"/>
    </w:pPr>
    <w:r>
      <w:rPr>
        <w:color w:val="666666"/>
        <w:sz w:val="17"/>
      </w:rPr>
      <w:t>Checklist ETF – platforme de inovare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BAFBF" w14:textId="77777777" w:rsidR="00514034" w:rsidRDefault="00514034">
      <w:pPr>
        <w:spacing w:after="0" w:line="240" w:lineRule="auto"/>
      </w:pPr>
      <w:r>
        <w:separator/>
      </w:r>
    </w:p>
  </w:footnote>
  <w:footnote w:type="continuationSeparator" w:id="0">
    <w:p w14:paraId="23DA33B2" w14:textId="77777777" w:rsidR="00514034" w:rsidRDefault="00514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6D52DDE"/>
    <w:multiLevelType w:val="multilevel"/>
    <w:tmpl w:val="AED82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C9569B9"/>
    <w:multiLevelType w:val="hybridMultilevel"/>
    <w:tmpl w:val="33C2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1D2EBD"/>
    <w:multiLevelType w:val="hybridMultilevel"/>
    <w:tmpl w:val="3C2A8F6C"/>
    <w:lvl w:ilvl="0" w:tplc="041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6C3B"/>
    <w:rsid w:val="0006063C"/>
    <w:rsid w:val="00070268"/>
    <w:rsid w:val="000D77B0"/>
    <w:rsid w:val="000E4974"/>
    <w:rsid w:val="000F3D6E"/>
    <w:rsid w:val="00121B20"/>
    <w:rsid w:val="0015074B"/>
    <w:rsid w:val="00153B4C"/>
    <w:rsid w:val="001B5FC4"/>
    <w:rsid w:val="001C43A3"/>
    <w:rsid w:val="001E24CB"/>
    <w:rsid w:val="001E2AD1"/>
    <w:rsid w:val="002542FF"/>
    <w:rsid w:val="00277285"/>
    <w:rsid w:val="0029639D"/>
    <w:rsid w:val="002F26CC"/>
    <w:rsid w:val="002F6132"/>
    <w:rsid w:val="00326F90"/>
    <w:rsid w:val="00366AA4"/>
    <w:rsid w:val="00376724"/>
    <w:rsid w:val="003E349F"/>
    <w:rsid w:val="00472792"/>
    <w:rsid w:val="004849A4"/>
    <w:rsid w:val="004E5B23"/>
    <w:rsid w:val="005119B7"/>
    <w:rsid w:val="00514034"/>
    <w:rsid w:val="005A5A31"/>
    <w:rsid w:val="005D6AD5"/>
    <w:rsid w:val="00602248"/>
    <w:rsid w:val="00641A07"/>
    <w:rsid w:val="00656527"/>
    <w:rsid w:val="006B0186"/>
    <w:rsid w:val="006C72A8"/>
    <w:rsid w:val="006D0222"/>
    <w:rsid w:val="006F42A1"/>
    <w:rsid w:val="00705910"/>
    <w:rsid w:val="007365D9"/>
    <w:rsid w:val="007402A9"/>
    <w:rsid w:val="007F6EC3"/>
    <w:rsid w:val="007F719C"/>
    <w:rsid w:val="0087681A"/>
    <w:rsid w:val="008804E2"/>
    <w:rsid w:val="008B72C2"/>
    <w:rsid w:val="008C7016"/>
    <w:rsid w:val="008D6756"/>
    <w:rsid w:val="00981FB5"/>
    <w:rsid w:val="009835BA"/>
    <w:rsid w:val="009B29AC"/>
    <w:rsid w:val="00A94296"/>
    <w:rsid w:val="00A94DFC"/>
    <w:rsid w:val="00AA1D8D"/>
    <w:rsid w:val="00AC4FDF"/>
    <w:rsid w:val="00B47730"/>
    <w:rsid w:val="00B9702F"/>
    <w:rsid w:val="00BB761C"/>
    <w:rsid w:val="00BD6A2A"/>
    <w:rsid w:val="00C40931"/>
    <w:rsid w:val="00CB0664"/>
    <w:rsid w:val="00D42C23"/>
    <w:rsid w:val="00D610F6"/>
    <w:rsid w:val="00D61BD5"/>
    <w:rsid w:val="00DA5101"/>
    <w:rsid w:val="00DB3B1D"/>
    <w:rsid w:val="00DC3744"/>
    <w:rsid w:val="00DD6D96"/>
    <w:rsid w:val="00E11A7C"/>
    <w:rsid w:val="00E34855"/>
    <w:rsid w:val="00E508A2"/>
    <w:rsid w:val="00ED640D"/>
    <w:rsid w:val="00EF56CB"/>
    <w:rsid w:val="00F91CA6"/>
    <w:rsid w:val="00FB09B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69802B"/>
  <w14:defaultImageDpi w14:val="300"/>
  <w15:docId w15:val="{FD716FD2-C302-4039-A35F-0C7AA9F6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3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elgril1">
    <w:name w:val="Tabel grilă1"/>
    <w:basedOn w:val="TabelNormal"/>
    <w:next w:val="Tabelgril"/>
    <w:uiPriority w:val="39"/>
    <w:rsid w:val="00A94296"/>
    <w:pPr>
      <w:suppressAutoHyphens/>
      <w:spacing w:after="0" w:line="240" w:lineRule="auto"/>
    </w:pPr>
    <w:rPr>
      <w:rFonts w:ascii="Calibri" w:eastAsia="Calibri" w:hAnsi="Calibri" w:cs="Calibri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70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70268"/>
    <w:rPr>
      <w:rFonts w:ascii="Segoe UI" w:hAnsi="Segoe UI" w:cs="Segoe UI"/>
      <w:sz w:val="18"/>
      <w:szCs w:val="18"/>
    </w:rPr>
  </w:style>
  <w:style w:type="character" w:styleId="Referincomentariu">
    <w:name w:val="annotation reference"/>
    <w:basedOn w:val="Fontdeparagrafimplicit"/>
    <w:uiPriority w:val="99"/>
    <w:semiHidden/>
    <w:unhideWhenUsed/>
    <w:rsid w:val="00E3485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34855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34855"/>
    <w:rPr>
      <w:rFonts w:ascii="Aptos" w:hAnsi="Aptos"/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3485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34855"/>
    <w:rPr>
      <w:rFonts w:ascii="Aptos" w:hAnsi="Aptos"/>
      <w:b/>
      <w:bCs/>
      <w:sz w:val="20"/>
      <w:szCs w:val="20"/>
    </w:rPr>
  </w:style>
  <w:style w:type="paragraph" w:styleId="Revizuire">
    <w:name w:val="Revision"/>
    <w:hidden/>
    <w:uiPriority w:val="99"/>
    <w:semiHidden/>
    <w:rsid w:val="000E4974"/>
    <w:pPr>
      <w:spacing w:after="0" w:line="240" w:lineRule="auto"/>
    </w:pPr>
    <w:rPr>
      <w:rFonts w:ascii="Aptos" w:hAnsi="Aptos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B4595B-8159-4FAC-8BE4-2D28BEC76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2474</Words>
  <Characters>14351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 Zbuchea</cp:lastModifiedBy>
  <cp:revision>61</cp:revision>
  <dcterms:created xsi:type="dcterms:W3CDTF">2026-03-10T09:22:00Z</dcterms:created>
  <dcterms:modified xsi:type="dcterms:W3CDTF">2026-03-12T16:05:00Z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9c056b36-9e15-4700-87bd-d38116e6a88a</vt:lpwstr>
  </property>
</Properties>
</file>